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1A08" w:rsidRPr="007F3FE9" w:rsidRDefault="005C6533" w:rsidP="00F83C76">
      <w:pPr>
        <w:pStyle w:val="Title"/>
        <w:rPr>
          <w:szCs w:val="24"/>
          <w:rtl/>
        </w:rPr>
      </w:pPr>
      <w:r>
        <w:rPr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9.3pt;margin-top:-5.65pt;width:41.3pt;height:26.9pt;z-index:251658240">
            <v:textbox style="mso-next-textbox:#_x0000_s1026">
              <w:txbxContent>
                <w:p w:rsidR="00661CDC" w:rsidRPr="00E7517B" w:rsidRDefault="00661CDC" w:rsidP="00661CDC">
                  <w:pPr>
                    <w:pStyle w:val="Heading2"/>
                    <w:rPr>
                      <w:rFonts w:cs="Times New Roman"/>
                      <w:sz w:val="24"/>
                      <w:szCs w:val="24"/>
                    </w:rPr>
                  </w:pPr>
                  <w:r w:rsidRPr="00E7517B">
                    <w:rPr>
                      <w:sz w:val="24"/>
                      <w:szCs w:val="24"/>
                      <w:rtl/>
                    </w:rPr>
                    <w:t>2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>7</w:t>
                  </w:r>
                  <w:r w:rsidRPr="00E7517B">
                    <w:rPr>
                      <w:sz w:val="24"/>
                      <w:szCs w:val="24"/>
                      <w:rtl/>
                    </w:rPr>
                    <w:t>.1</w:t>
                  </w:r>
                </w:p>
              </w:txbxContent>
            </v:textbox>
          </v:shape>
        </w:pict>
      </w:r>
      <w:r w:rsidR="00711A08" w:rsidRPr="007F3FE9">
        <w:rPr>
          <w:rFonts w:hint="cs"/>
          <w:szCs w:val="24"/>
          <w:rtl/>
        </w:rPr>
        <w:t xml:space="preserve">الحسابات </w:t>
      </w:r>
      <w:r w:rsidR="00F83C76">
        <w:rPr>
          <w:rFonts w:hint="cs"/>
          <w:szCs w:val="24"/>
          <w:rtl/>
        </w:rPr>
        <w:t>التابعة</w:t>
      </w:r>
      <w:r w:rsidR="00213794" w:rsidRPr="007F3FE9">
        <w:rPr>
          <w:rFonts w:hint="cs"/>
          <w:szCs w:val="24"/>
          <w:rtl/>
        </w:rPr>
        <w:t xml:space="preserve"> </w:t>
      </w:r>
    </w:p>
    <w:p w:rsidR="00F83C76" w:rsidRPr="00F83C76" w:rsidRDefault="00F83C76" w:rsidP="00F83C76">
      <w:pPr>
        <w:jc w:val="both"/>
        <w:rPr>
          <w:rFonts w:ascii="Simplified Arabic" w:hAnsi="Simplified Arabic"/>
          <w:b/>
          <w:bCs/>
          <w:sz w:val="20"/>
          <w:rtl/>
        </w:rPr>
      </w:pPr>
      <w:r w:rsidRPr="00F83C76">
        <w:rPr>
          <w:rFonts w:ascii="Simplified Arabic" w:hAnsi="Simplified Arabic" w:hint="cs"/>
          <w:b/>
          <w:bCs/>
          <w:sz w:val="20"/>
          <w:rtl/>
        </w:rPr>
        <w:t>الحسابات الصحية الفلسطينية 2018</w:t>
      </w:r>
    </w:p>
    <w:p w:rsidR="00F83C76" w:rsidRPr="00F83C76" w:rsidRDefault="00F83C76" w:rsidP="00F83C76">
      <w:pPr>
        <w:pStyle w:val="ListParagraph"/>
        <w:ind w:left="0"/>
        <w:jc w:val="both"/>
        <w:rPr>
          <w:rFonts w:ascii="Simplified Arabic" w:hAnsi="Simplified Arabic" w:cs="Simplified Arabic"/>
          <w:color w:val="000000" w:themeColor="text1"/>
          <w:rtl/>
        </w:rPr>
      </w:pPr>
      <w:r w:rsidRPr="00F83C76">
        <w:rPr>
          <w:rFonts w:ascii="Simplified Arabic" w:hAnsi="Simplified Arabic" w:cs="Simplified Arabic"/>
          <w:color w:val="000000" w:themeColor="text1"/>
          <w:rtl/>
        </w:rPr>
        <w:t xml:space="preserve">تشير بيانات الحسابات الصحية الفلسطينية للعام </w:t>
      </w:r>
      <w:r w:rsidRPr="00F83C76">
        <w:rPr>
          <w:rFonts w:ascii="Simplified Arabic" w:hAnsi="Simplified Arabic" w:cs="Simplified Arabic" w:hint="cs"/>
          <w:color w:val="000000" w:themeColor="text1"/>
          <w:rtl/>
        </w:rPr>
        <w:t>2018</w:t>
      </w:r>
      <w:r w:rsidRPr="00F83C76">
        <w:rPr>
          <w:rFonts w:ascii="Simplified Arabic" w:hAnsi="Simplified Arabic" w:cs="Simplified Arabic"/>
          <w:color w:val="000000" w:themeColor="text1"/>
          <w:rtl/>
        </w:rPr>
        <w:t xml:space="preserve"> إلى أن مجموع النفقات الجارية على الصحة بلغت </w:t>
      </w:r>
      <w:r w:rsidRPr="00F83C76">
        <w:rPr>
          <w:rFonts w:ascii="Simplified Arabic" w:hAnsi="Simplified Arabic" w:cs="Simplified Arabic"/>
          <w:color w:val="000000" w:themeColor="text1"/>
        </w:rPr>
        <w:t>1,571.7</w:t>
      </w:r>
      <w:r w:rsidRPr="00F83C76">
        <w:rPr>
          <w:rFonts w:ascii="Simplified Arabic" w:hAnsi="Simplified Arabic" w:cs="Simplified Arabic"/>
          <w:color w:val="000000" w:themeColor="text1"/>
          <w:rtl/>
        </w:rPr>
        <w:t xml:space="preserve"> مليون دولار أمريكي بارتفاع نسبته </w:t>
      </w:r>
      <w:r w:rsidRPr="00F83C76">
        <w:rPr>
          <w:rFonts w:ascii="Simplified Arabic" w:hAnsi="Simplified Arabic" w:cs="Simplified Arabic"/>
          <w:color w:val="000000" w:themeColor="text1"/>
        </w:rPr>
        <w:t>6.8</w:t>
      </w:r>
      <w:r w:rsidRPr="00F83C76">
        <w:rPr>
          <w:rFonts w:ascii="Simplified Arabic" w:hAnsi="Simplified Arabic" w:cs="Simplified Arabic"/>
          <w:color w:val="000000" w:themeColor="text1"/>
          <w:rtl/>
        </w:rPr>
        <w:t xml:space="preserve">% مقارنة مع العام </w:t>
      </w:r>
      <w:r w:rsidRPr="00F83C76">
        <w:rPr>
          <w:rFonts w:ascii="Simplified Arabic" w:hAnsi="Simplified Arabic" w:cs="Simplified Arabic" w:hint="cs"/>
          <w:color w:val="000000" w:themeColor="text1"/>
          <w:rtl/>
        </w:rPr>
        <w:t>2017</w:t>
      </w:r>
      <w:r w:rsidRPr="00F83C76">
        <w:rPr>
          <w:rFonts w:ascii="Simplified Arabic" w:hAnsi="Simplified Arabic" w:cs="Simplified Arabic"/>
          <w:color w:val="000000" w:themeColor="text1"/>
          <w:rtl/>
        </w:rPr>
        <w:t xml:space="preserve"> الذي بلغ </w:t>
      </w:r>
      <w:r w:rsidRPr="00F83C76">
        <w:rPr>
          <w:rFonts w:ascii="Simplified Arabic" w:hAnsi="Simplified Arabic" w:cs="Simplified Arabic"/>
          <w:color w:val="000000" w:themeColor="text1"/>
        </w:rPr>
        <w:t>1,471.3</w:t>
      </w:r>
      <w:r w:rsidRPr="00F83C76">
        <w:rPr>
          <w:rFonts w:ascii="Simplified Arabic" w:hAnsi="Simplified Arabic" w:cs="Simplified Arabic"/>
          <w:color w:val="000000" w:themeColor="text1"/>
          <w:rtl/>
        </w:rPr>
        <w:t xml:space="preserve"> مليون دولار أمريكي.  </w:t>
      </w:r>
      <w:r w:rsidRPr="00F83C76">
        <w:rPr>
          <w:rFonts w:ascii="Simplified Arabic" w:hAnsi="Simplified Arabic" w:cs="Simplified Arabic" w:hint="cs"/>
          <w:color w:val="000000" w:themeColor="text1"/>
          <w:rtl/>
        </w:rPr>
        <w:t>بينما انخفض</w:t>
      </w:r>
      <w:r w:rsidRPr="00F83C76">
        <w:rPr>
          <w:rFonts w:ascii="Simplified Arabic" w:hAnsi="Simplified Arabic" w:cs="Simplified Arabic"/>
          <w:color w:val="000000" w:themeColor="text1"/>
          <w:rtl/>
        </w:rPr>
        <w:t xml:space="preserve"> التكوين الرأسمالي الإجمالي المرصود </w:t>
      </w:r>
      <w:r w:rsidRPr="00F83C76">
        <w:rPr>
          <w:rFonts w:ascii="Simplified Arabic" w:hAnsi="Simplified Arabic" w:cs="Simplified Arabic" w:hint="cs"/>
          <w:color w:val="000000" w:themeColor="text1"/>
          <w:rtl/>
        </w:rPr>
        <w:t xml:space="preserve">على الصحة بنسبة 12.4% مقارنة مع </w:t>
      </w:r>
      <w:r w:rsidRPr="00F83C76">
        <w:rPr>
          <w:rFonts w:ascii="Simplified Arabic" w:hAnsi="Simplified Arabic" w:cs="Simplified Arabic"/>
          <w:color w:val="000000" w:themeColor="text1"/>
          <w:rtl/>
        </w:rPr>
        <w:t>العام 2017</w:t>
      </w:r>
      <w:r w:rsidRPr="00F83C76">
        <w:rPr>
          <w:rFonts w:ascii="Simplified Arabic" w:hAnsi="Simplified Arabic" w:cs="Simplified Arabic" w:hint="cs"/>
          <w:color w:val="000000" w:themeColor="text1"/>
          <w:rtl/>
        </w:rPr>
        <w:t>، حيث سجل 21.9 مليون دولار امريكي خلال العام 2018، في حين بلغ 25.0</w:t>
      </w:r>
      <w:r w:rsidRPr="00F83C76">
        <w:rPr>
          <w:rFonts w:ascii="Simplified Arabic" w:hAnsi="Simplified Arabic" w:cs="Simplified Arabic"/>
          <w:color w:val="000000" w:themeColor="text1"/>
          <w:rtl/>
        </w:rPr>
        <w:t xml:space="preserve"> مليون دولار أمريكي في العام </w:t>
      </w:r>
      <w:r w:rsidRPr="00F83C76">
        <w:rPr>
          <w:rFonts w:ascii="Simplified Arabic" w:hAnsi="Simplified Arabic" w:cs="Simplified Arabic" w:hint="cs"/>
          <w:color w:val="000000" w:themeColor="text1"/>
          <w:rtl/>
        </w:rPr>
        <w:t>2017</w:t>
      </w:r>
      <w:r w:rsidRPr="00F83C76">
        <w:rPr>
          <w:rFonts w:ascii="Simplified Arabic" w:hAnsi="Simplified Arabic" w:cs="Simplified Arabic"/>
          <w:color w:val="000000" w:themeColor="text1"/>
          <w:rtl/>
        </w:rPr>
        <w:t>.</w:t>
      </w:r>
      <w:r w:rsidRPr="00F83C76">
        <w:rPr>
          <w:rFonts w:ascii="Simplified Arabic" w:hAnsi="Simplified Arabic" w:cs="Simplified Arabic" w:hint="cs"/>
          <w:color w:val="000000" w:themeColor="text1"/>
          <w:rtl/>
        </w:rPr>
        <w:t xml:space="preserve"> </w:t>
      </w:r>
    </w:p>
    <w:p w:rsidR="00F83C76" w:rsidRPr="00F83C76" w:rsidRDefault="00F83C76" w:rsidP="00F83C76">
      <w:pPr>
        <w:pStyle w:val="ListParagraph"/>
        <w:ind w:left="0"/>
        <w:jc w:val="both"/>
        <w:rPr>
          <w:rFonts w:ascii="Simplified Arabic" w:hAnsi="Simplified Arabic" w:cs="Simplified Arabic"/>
          <w:color w:val="000000" w:themeColor="text1"/>
          <w:rtl/>
        </w:rPr>
      </w:pPr>
    </w:p>
    <w:p w:rsidR="00F83C76" w:rsidRDefault="00F83C76" w:rsidP="00F83C76">
      <w:pPr>
        <w:pStyle w:val="ListParagraph"/>
        <w:ind w:left="0"/>
        <w:jc w:val="both"/>
        <w:rPr>
          <w:rFonts w:ascii="Simplified Arabic" w:hAnsi="Simplified Arabic" w:cs="Simplified Arabic"/>
          <w:color w:val="000000" w:themeColor="text1"/>
          <w:rtl/>
        </w:rPr>
      </w:pPr>
      <w:r w:rsidRPr="00F83C76">
        <w:rPr>
          <w:rFonts w:ascii="Simplified Arabic" w:hAnsi="Simplified Arabic" w:cs="Simplified Arabic" w:hint="cs"/>
          <w:color w:val="000000" w:themeColor="text1"/>
          <w:rtl/>
        </w:rPr>
        <w:t>سجلت نسبة الانفاق على الصحة من الناتج المحلي الاجمالي في فلسطين 9.8% خلال العام 2018، بينما في عام 2017 بلغت 9.3%.</w:t>
      </w:r>
    </w:p>
    <w:p w:rsidR="00F83C76" w:rsidRPr="00F83C76" w:rsidRDefault="00F83C76" w:rsidP="00F83C76">
      <w:pPr>
        <w:pStyle w:val="ListParagraph"/>
        <w:ind w:left="0"/>
        <w:jc w:val="both"/>
        <w:rPr>
          <w:rFonts w:ascii="Simplified Arabic" w:hAnsi="Simplified Arabic" w:cs="Simplified Arabic"/>
          <w:color w:val="000000" w:themeColor="text1"/>
          <w:rtl/>
        </w:rPr>
      </w:pPr>
    </w:p>
    <w:p w:rsidR="00F83C76" w:rsidRPr="00F83C76" w:rsidRDefault="00F83C76" w:rsidP="00F83C76">
      <w:pPr>
        <w:jc w:val="both"/>
        <w:rPr>
          <w:rFonts w:ascii="Simplified Arabic" w:hAnsi="Simplified Arabic"/>
          <w:sz w:val="20"/>
          <w:rtl/>
          <w:lang w:val="en-GB"/>
        </w:rPr>
      </w:pPr>
      <w:r w:rsidRPr="00F83C76">
        <w:rPr>
          <w:rFonts w:ascii="Simplified Arabic" w:hAnsi="Simplified Arabic"/>
          <w:sz w:val="20"/>
          <w:rtl/>
          <w:lang w:val="en-GB"/>
        </w:rPr>
        <w:t>تشير البيانات إلى ارتفاع نسبة مساهمة انفاق الحكوم</w:t>
      </w:r>
      <w:r w:rsidRPr="00F83C76">
        <w:rPr>
          <w:rFonts w:ascii="Simplified Arabic" w:hAnsi="Simplified Arabic" w:hint="cs"/>
          <w:sz w:val="20"/>
          <w:rtl/>
          <w:lang w:val="en-GB"/>
        </w:rPr>
        <w:t>ة المركزية</w:t>
      </w:r>
      <w:r w:rsidRPr="00F83C76">
        <w:rPr>
          <w:rFonts w:ascii="Simplified Arabic" w:hAnsi="Simplified Arabic"/>
          <w:sz w:val="20"/>
          <w:rtl/>
          <w:lang w:val="en-GB"/>
        </w:rPr>
        <w:t xml:space="preserve"> على الصحة خلال العام </w:t>
      </w:r>
      <w:r w:rsidRPr="00F83C76">
        <w:rPr>
          <w:rFonts w:ascii="Simplified Arabic" w:hAnsi="Simplified Arabic" w:hint="cs"/>
          <w:sz w:val="20"/>
          <w:rtl/>
          <w:lang w:val="en-GB"/>
        </w:rPr>
        <w:t>2018</w:t>
      </w:r>
      <w:r w:rsidRPr="00F83C76">
        <w:rPr>
          <w:rFonts w:ascii="Simplified Arabic" w:hAnsi="Simplified Arabic"/>
          <w:sz w:val="20"/>
          <w:rtl/>
          <w:lang w:val="en-GB"/>
        </w:rPr>
        <w:t xml:space="preserve"> لتصل إلى </w:t>
      </w:r>
      <w:r w:rsidRPr="00F83C76">
        <w:rPr>
          <w:rFonts w:ascii="Simplified Arabic" w:hAnsi="Simplified Arabic" w:hint="cs"/>
          <w:sz w:val="20"/>
          <w:rtl/>
          <w:lang w:val="en-GB"/>
        </w:rPr>
        <w:t>44.8</w:t>
      </w:r>
      <w:r w:rsidRPr="00F83C76">
        <w:rPr>
          <w:rFonts w:ascii="Simplified Arabic" w:hAnsi="Simplified Arabic"/>
          <w:sz w:val="20"/>
          <w:rtl/>
          <w:lang w:val="en-GB"/>
        </w:rPr>
        <w:t>%</w:t>
      </w:r>
      <w:r w:rsidRPr="00F83C76">
        <w:rPr>
          <w:rFonts w:ascii="Simplified Arabic" w:hAnsi="Simplified Arabic" w:hint="cs"/>
          <w:sz w:val="20"/>
          <w:rtl/>
          <w:lang w:val="en-GB"/>
        </w:rPr>
        <w:t xml:space="preserve"> من اجمالى مساهمات الوحدات المؤسسية عن ما كانت عليه في العام 2017 حيث بلغت 42.7%</w:t>
      </w:r>
      <w:r w:rsidRPr="00F83C76">
        <w:rPr>
          <w:rFonts w:ascii="Simplified Arabic" w:hAnsi="Simplified Arabic"/>
          <w:sz w:val="20"/>
          <w:rtl/>
          <w:lang w:val="en-GB"/>
        </w:rPr>
        <w:t>.</w:t>
      </w:r>
      <w:r w:rsidRPr="00F83C76">
        <w:rPr>
          <w:rFonts w:ascii="Simplified Arabic" w:hAnsi="Simplified Arabic" w:hint="cs"/>
          <w:sz w:val="20"/>
          <w:rtl/>
          <w:lang w:val="en-GB"/>
        </w:rPr>
        <w:t xml:space="preserve"> </w:t>
      </w:r>
    </w:p>
    <w:p w:rsidR="008A65EA" w:rsidRPr="00F83C76" w:rsidRDefault="008A65EA" w:rsidP="008A65EA">
      <w:pPr>
        <w:pStyle w:val="BodyText"/>
        <w:jc w:val="lowKashida"/>
        <w:rPr>
          <w:rFonts w:ascii="Simplified Arabic" w:hAnsi="Simplified Arabic"/>
          <w:sz w:val="12"/>
          <w:szCs w:val="12"/>
        </w:rPr>
      </w:pPr>
    </w:p>
    <w:p w:rsidR="00405F0B" w:rsidRDefault="00405F0B" w:rsidP="00405F0B">
      <w:pPr>
        <w:pStyle w:val="ListParagraph"/>
        <w:jc w:val="center"/>
        <w:rPr>
          <w:rFonts w:ascii="Simplified Arabic" w:hAnsi="Simplified Arabic" w:cs="Simplified Arabic"/>
          <w:b/>
          <w:bCs/>
          <w:lang w:val="en-GB"/>
        </w:rPr>
      </w:pPr>
      <w:r w:rsidRPr="00F83C76">
        <w:rPr>
          <w:rFonts w:ascii="Simplified Arabic" w:hAnsi="Simplified Arabic" w:cs="Simplified Arabic"/>
          <w:b/>
          <w:bCs/>
          <w:rtl/>
          <w:lang w:val="en-GB"/>
        </w:rPr>
        <w:t xml:space="preserve">إجمالي الإنفاق </w:t>
      </w:r>
      <w:r w:rsidRPr="00F83C76">
        <w:rPr>
          <w:rFonts w:ascii="Simplified Arabic" w:hAnsi="Simplified Arabic" w:cs="Simplified Arabic" w:hint="cs"/>
          <w:b/>
          <w:bCs/>
          <w:rtl/>
          <w:lang w:val="en-GB"/>
        </w:rPr>
        <w:t>على الصحة</w:t>
      </w:r>
      <w:r w:rsidRPr="00F83C76">
        <w:rPr>
          <w:rFonts w:ascii="Simplified Arabic" w:hAnsi="Simplified Arabic" w:cs="Simplified Arabic"/>
          <w:b/>
          <w:bCs/>
          <w:rtl/>
          <w:lang w:val="en-GB"/>
        </w:rPr>
        <w:t xml:space="preserve"> وإجمالي تمويل النظم والبرامج الحكومية في </w:t>
      </w:r>
      <w:r w:rsidRPr="00F83C76">
        <w:rPr>
          <w:rFonts w:ascii="Simplified Arabic" w:hAnsi="Simplified Arabic" w:cs="Simplified Arabic" w:hint="eastAsia"/>
          <w:b/>
          <w:bCs/>
          <w:rtl/>
          <w:lang w:val="en-GB"/>
        </w:rPr>
        <w:t>فلسطين،</w:t>
      </w:r>
      <w:r w:rsidRPr="00F83C76">
        <w:rPr>
          <w:rFonts w:ascii="Simplified Arabic" w:hAnsi="Simplified Arabic" w:cs="Simplified Arabic"/>
          <w:b/>
          <w:bCs/>
          <w:rtl/>
          <w:lang w:val="en-GB"/>
        </w:rPr>
        <w:t xml:space="preserve"> 2000-</w:t>
      </w:r>
      <w:r w:rsidRPr="00F83C76">
        <w:rPr>
          <w:rFonts w:ascii="Simplified Arabic" w:hAnsi="Simplified Arabic" w:cs="Simplified Arabic" w:hint="cs"/>
          <w:b/>
          <w:bCs/>
          <w:rtl/>
          <w:lang w:val="en-GB"/>
        </w:rPr>
        <w:t>2018</w:t>
      </w:r>
    </w:p>
    <w:p w:rsidR="00405F0B" w:rsidRDefault="00405F0B" w:rsidP="00405F0B">
      <w:pPr>
        <w:bidi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D953C5">
        <w:rPr>
          <w:rFonts w:ascii="Arial" w:hAnsi="Arial" w:cs="Arial"/>
          <w:b/>
          <w:bCs/>
          <w:color w:val="000000"/>
          <w:sz w:val="18"/>
          <w:szCs w:val="18"/>
        </w:rPr>
        <w:t>Total Current Expenditure on Health and Total Current Expenditure on Health by Government Schemes in Palestine, 2000-2018</w:t>
      </w:r>
    </w:p>
    <w:p w:rsidR="00405F0B" w:rsidRPr="00405F0B" w:rsidRDefault="00405F0B" w:rsidP="00405F0B">
      <w:pPr>
        <w:bidi w:val="0"/>
        <w:jc w:val="center"/>
        <w:rPr>
          <w:rFonts w:ascii="Arial" w:hAnsi="Arial" w:cs="Arial"/>
          <w:b/>
          <w:bCs/>
          <w:color w:val="000000"/>
          <w:sz w:val="10"/>
          <w:szCs w:val="10"/>
          <w:rtl/>
        </w:rPr>
      </w:pPr>
    </w:p>
    <w:p w:rsidR="00F83C76" w:rsidRDefault="00405F0B" w:rsidP="00405F0B">
      <w:pPr>
        <w:jc w:val="center"/>
        <w:rPr>
          <w:rFonts w:ascii="Simplified Arabic" w:hAnsi="Simplified Arabic"/>
          <w:b/>
          <w:bCs/>
          <w:szCs w:val="24"/>
          <w:rtl/>
          <w:lang w:val="en-GB"/>
        </w:rPr>
      </w:pPr>
      <w:r w:rsidRPr="00405F0B">
        <w:rPr>
          <w:rFonts w:ascii="Simplified Arabic" w:hAnsi="Simplified Arabic"/>
          <w:b/>
          <w:bCs/>
          <w:rtl/>
        </w:rPr>
        <w:drawing>
          <wp:inline distT="0" distB="0" distL="0" distR="0" wp14:anchorId="20B80218" wp14:editId="4E35248A">
            <wp:extent cx="4680585" cy="2107462"/>
            <wp:effectExtent l="0" t="0" r="0" b="0"/>
            <wp:docPr id="3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405F0B" w:rsidRPr="00405F0B" w:rsidRDefault="00405F0B" w:rsidP="00F83C76">
      <w:pPr>
        <w:jc w:val="lowKashida"/>
        <w:rPr>
          <w:rFonts w:ascii="Simplified Arabic" w:hAnsi="Simplified Arabic"/>
          <w:sz w:val="10"/>
          <w:szCs w:val="10"/>
          <w:rtl/>
          <w:lang w:val="en-GB"/>
        </w:rPr>
      </w:pPr>
    </w:p>
    <w:p w:rsidR="00F83C76" w:rsidRDefault="00F83C76" w:rsidP="00F83C76">
      <w:pPr>
        <w:jc w:val="lowKashida"/>
        <w:rPr>
          <w:rFonts w:ascii="Simplified Arabic" w:hAnsi="Simplified Arabic"/>
          <w:sz w:val="20"/>
          <w:rtl/>
          <w:lang w:val="en-GB"/>
        </w:rPr>
      </w:pPr>
      <w:r w:rsidRPr="00F83C76">
        <w:rPr>
          <w:rFonts w:ascii="Simplified Arabic" w:hAnsi="Simplified Arabic" w:hint="cs"/>
          <w:sz w:val="20"/>
          <w:rtl/>
          <w:lang w:val="en-GB"/>
        </w:rPr>
        <w:t>بينما سجلت المستشفيات النسبة الاعلى للإنفاق الصحي وفق مزود الخدمة حيث بلغت 38.2% و35.9% للعامين 2018 و2017 على التوالي، ويليها الانفاق من خلال مراكز بيع التجزئة وغيرها من مزودي السلع الطبية بنسب</w:t>
      </w:r>
      <w:r w:rsidRPr="00F83C76">
        <w:rPr>
          <w:rFonts w:ascii="Simplified Arabic" w:hAnsi="Simplified Arabic" w:hint="eastAsia"/>
          <w:sz w:val="20"/>
          <w:rtl/>
          <w:lang w:val="en-GB"/>
        </w:rPr>
        <w:t>ة</w:t>
      </w:r>
      <w:r w:rsidRPr="00F83C76">
        <w:rPr>
          <w:rFonts w:ascii="Simplified Arabic" w:hAnsi="Simplified Arabic" w:hint="cs"/>
          <w:sz w:val="20"/>
          <w:rtl/>
          <w:lang w:val="en-GB"/>
        </w:rPr>
        <w:t xml:space="preserve"> 19.1% للعام 2018 و 20.7% للعام 2017. بينما كانت النسبة الادنى للمرافق الرعاية الصحية طويلة الامد للمقيمين بواقع 0.5% للعام 2018 و 0.1% للعام 2017.</w:t>
      </w:r>
    </w:p>
    <w:p w:rsidR="00443D46" w:rsidRDefault="00443D46" w:rsidP="00F83C76">
      <w:pPr>
        <w:jc w:val="lowKashida"/>
        <w:rPr>
          <w:rFonts w:ascii="Simplified Arabic" w:hAnsi="Simplified Arabic"/>
          <w:sz w:val="20"/>
          <w:rtl/>
          <w:lang w:val="en-GB"/>
        </w:rPr>
      </w:pPr>
    </w:p>
    <w:p w:rsidR="00443D46" w:rsidRDefault="00443D46" w:rsidP="00F83C76">
      <w:pPr>
        <w:jc w:val="lowKashida"/>
        <w:rPr>
          <w:rFonts w:ascii="Simplified Arabic" w:hAnsi="Simplified Arabic"/>
          <w:sz w:val="20"/>
          <w:rtl/>
          <w:lang w:val="en-GB"/>
        </w:rPr>
      </w:pPr>
    </w:p>
    <w:p w:rsidR="00443D46" w:rsidRDefault="00443D46" w:rsidP="00F83C76">
      <w:pPr>
        <w:jc w:val="lowKashida"/>
        <w:rPr>
          <w:rFonts w:ascii="Simplified Arabic" w:hAnsi="Simplified Arabic"/>
          <w:sz w:val="20"/>
          <w:rtl/>
          <w:lang w:val="en-GB"/>
        </w:rPr>
      </w:pPr>
    </w:p>
    <w:p w:rsidR="00443D46" w:rsidRDefault="00443D46" w:rsidP="00F83C76">
      <w:pPr>
        <w:jc w:val="lowKashida"/>
        <w:rPr>
          <w:rFonts w:ascii="Simplified Arabic" w:hAnsi="Simplified Arabic"/>
          <w:sz w:val="20"/>
          <w:rtl/>
          <w:lang w:val="en-GB"/>
        </w:rPr>
      </w:pPr>
    </w:p>
    <w:p w:rsidR="00443D46" w:rsidRPr="00443D46" w:rsidRDefault="00443D46" w:rsidP="00443D46">
      <w:pPr>
        <w:jc w:val="center"/>
        <w:rPr>
          <w:rFonts w:ascii="Simplified Arabic" w:hAnsi="Simplified Arabic"/>
          <w:b/>
          <w:bCs/>
          <w:sz w:val="20"/>
          <w:rtl/>
          <w:lang w:val="en-GB"/>
        </w:rPr>
      </w:pPr>
      <w:r w:rsidRPr="00443D46">
        <w:rPr>
          <w:rFonts w:ascii="Simplified Arabic" w:hAnsi="Simplified Arabic"/>
          <w:b/>
          <w:bCs/>
          <w:sz w:val="20"/>
          <w:rtl/>
          <w:lang w:val="en-GB"/>
        </w:rPr>
        <w:lastRenderedPageBreak/>
        <w:t>مؤشرات مختارة في فلسطين، 2000-2018</w:t>
      </w:r>
    </w:p>
    <w:p w:rsidR="00443D46" w:rsidRPr="00443D46" w:rsidRDefault="00443D46" w:rsidP="00443D46">
      <w:pPr>
        <w:jc w:val="center"/>
        <w:rPr>
          <w:rFonts w:asciiTheme="minorBidi" w:hAnsiTheme="minorBidi" w:cstheme="minorBidi"/>
          <w:b/>
          <w:bCs/>
          <w:sz w:val="20"/>
          <w:rtl/>
        </w:rPr>
      </w:pPr>
      <w:r w:rsidRPr="00443D46">
        <w:rPr>
          <w:rFonts w:asciiTheme="minorBidi" w:hAnsiTheme="minorBidi" w:cstheme="minorBidi"/>
          <w:b/>
          <w:bCs/>
          <w:sz w:val="20"/>
        </w:rPr>
        <w:t>Selected Indicators in Palestine, 2000-2018</w:t>
      </w:r>
    </w:p>
    <w:p w:rsidR="008459FE" w:rsidRDefault="008459FE" w:rsidP="00145A34">
      <w:pPr>
        <w:jc w:val="center"/>
        <w:rPr>
          <w:rFonts w:ascii="Arial" w:hAnsi="Arial" w:cs="Arial"/>
          <w:b/>
          <w:bCs/>
          <w:snapToGrid w:val="0"/>
          <w:sz w:val="20"/>
          <w:rtl/>
        </w:rPr>
      </w:pPr>
    </w:p>
    <w:tbl>
      <w:tblPr>
        <w:tblStyle w:val="TableGrid"/>
        <w:bidiVisual/>
        <w:tblW w:w="7938" w:type="dxa"/>
        <w:tblLook w:val="04A0" w:firstRow="1" w:lastRow="0" w:firstColumn="1" w:lastColumn="0" w:noHBand="0" w:noVBand="1"/>
      </w:tblPr>
      <w:tblGrid>
        <w:gridCol w:w="817"/>
        <w:gridCol w:w="1491"/>
        <w:gridCol w:w="1310"/>
        <w:gridCol w:w="48"/>
        <w:gridCol w:w="1411"/>
        <w:gridCol w:w="1534"/>
        <w:gridCol w:w="1327"/>
      </w:tblGrid>
      <w:tr w:rsidR="00006B69" w:rsidTr="00006B69">
        <w:trPr>
          <w:trHeight w:hRule="exact" w:val="592"/>
        </w:trPr>
        <w:tc>
          <w:tcPr>
            <w:tcW w:w="817" w:type="dxa"/>
            <w:vMerge w:val="restart"/>
            <w:vAlign w:val="center"/>
          </w:tcPr>
          <w:p w:rsidR="00006B69" w:rsidRPr="00D52031" w:rsidRDefault="00006B69" w:rsidP="00006B69">
            <w:pPr>
              <w:jc w:val="center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D52031"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السنة</w:t>
            </w:r>
          </w:p>
        </w:tc>
        <w:tc>
          <w:tcPr>
            <w:tcW w:w="1491" w:type="dxa"/>
            <w:tcBorders>
              <w:bottom w:val="nil"/>
            </w:tcBorders>
            <w:vAlign w:val="center"/>
          </w:tcPr>
          <w:p w:rsidR="00006B69" w:rsidRPr="00443D46" w:rsidRDefault="00006B69" w:rsidP="00D52031">
            <w:pPr>
              <w:jc w:val="center"/>
              <w:rPr>
                <w:rFonts w:ascii="Simplified Arabic" w:hAnsi="Simplified Arabic"/>
                <w:color w:val="000000"/>
                <w:sz w:val="16"/>
                <w:szCs w:val="16"/>
              </w:rPr>
            </w:pPr>
            <w:r w:rsidRPr="00443D46">
              <w:rPr>
                <w:rFonts w:ascii="Simplified Arabic" w:hAnsi="Simplified Arabic"/>
                <w:color w:val="000000"/>
                <w:sz w:val="16"/>
                <w:szCs w:val="16"/>
                <w:rtl/>
              </w:rPr>
              <w:t>مجموع النفقات الجارية على الصحة (مليون دولار أمريكي)</w:t>
            </w:r>
          </w:p>
        </w:tc>
        <w:tc>
          <w:tcPr>
            <w:tcW w:w="1310" w:type="dxa"/>
            <w:tcBorders>
              <w:bottom w:val="nil"/>
            </w:tcBorders>
          </w:tcPr>
          <w:p w:rsidR="00006B69" w:rsidRPr="00443D46" w:rsidRDefault="00006B69" w:rsidP="00717A01">
            <w:pPr>
              <w:jc w:val="center"/>
              <w:rPr>
                <w:rFonts w:ascii="Simplified Arabic" w:hAnsi="Simplified Arabic"/>
                <w:color w:val="000000"/>
                <w:sz w:val="16"/>
                <w:szCs w:val="16"/>
              </w:rPr>
            </w:pPr>
            <w:r w:rsidRPr="00443D46">
              <w:rPr>
                <w:rFonts w:ascii="Simplified Arabic" w:hAnsi="Simplified Arabic"/>
                <w:color w:val="000000"/>
                <w:sz w:val="16"/>
                <w:szCs w:val="16"/>
                <w:rtl/>
              </w:rPr>
              <w:t>التكوين الرأسمالي الاجمالي (مليون دولار أمريكي)</w:t>
            </w:r>
          </w:p>
        </w:tc>
        <w:tc>
          <w:tcPr>
            <w:tcW w:w="1459" w:type="dxa"/>
            <w:gridSpan w:val="2"/>
            <w:tcBorders>
              <w:bottom w:val="nil"/>
            </w:tcBorders>
          </w:tcPr>
          <w:p w:rsidR="00006B69" w:rsidRPr="00443D46" w:rsidRDefault="00006B69">
            <w:pPr>
              <w:jc w:val="center"/>
              <w:rPr>
                <w:rFonts w:ascii="Simplified Arabic" w:hAnsi="Simplified Arabic"/>
                <w:color w:val="000000"/>
                <w:sz w:val="16"/>
                <w:szCs w:val="16"/>
              </w:rPr>
            </w:pPr>
            <w:r w:rsidRPr="00443D46">
              <w:rPr>
                <w:rFonts w:ascii="Simplified Arabic" w:hAnsi="Simplified Arabic"/>
                <w:color w:val="000000"/>
                <w:sz w:val="16"/>
                <w:szCs w:val="16"/>
                <w:rtl/>
              </w:rPr>
              <w:t>الناتج المحلي الإجمالي بالأسعار الجارية (مليون دولار أمريكي)</w:t>
            </w:r>
          </w:p>
        </w:tc>
        <w:tc>
          <w:tcPr>
            <w:tcW w:w="1534" w:type="dxa"/>
            <w:tcBorders>
              <w:bottom w:val="nil"/>
            </w:tcBorders>
          </w:tcPr>
          <w:p w:rsidR="00006B69" w:rsidRPr="00443D46" w:rsidRDefault="00006B69" w:rsidP="00170C85">
            <w:pPr>
              <w:jc w:val="center"/>
              <w:rPr>
                <w:rFonts w:ascii="Simplified Arabic" w:hAnsi="Simplified Arabic"/>
                <w:color w:val="000000"/>
                <w:sz w:val="16"/>
                <w:szCs w:val="16"/>
              </w:rPr>
            </w:pPr>
            <w:r w:rsidRPr="00443D46">
              <w:rPr>
                <w:rFonts w:ascii="Simplified Arabic" w:hAnsi="Simplified Arabic"/>
                <w:color w:val="000000"/>
                <w:sz w:val="16"/>
                <w:szCs w:val="16"/>
                <w:rtl/>
              </w:rPr>
              <w:t>نسبة الإنفاق على الصحة من الناتج المحلي الإجمالي (%)**</w:t>
            </w:r>
          </w:p>
        </w:tc>
        <w:tc>
          <w:tcPr>
            <w:tcW w:w="1327" w:type="dxa"/>
            <w:vMerge w:val="restart"/>
            <w:vAlign w:val="center"/>
          </w:tcPr>
          <w:p w:rsidR="00006B69" w:rsidRPr="00006B69" w:rsidRDefault="00006B69" w:rsidP="00006B69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006B69">
              <w:rPr>
                <w:rFonts w:ascii="Arial" w:hAnsi="Arial" w:cs="Arial"/>
                <w:color w:val="000000"/>
                <w:sz w:val="16"/>
                <w:szCs w:val="16"/>
              </w:rPr>
              <w:t>Year</w:t>
            </w:r>
          </w:p>
        </w:tc>
      </w:tr>
      <w:tr w:rsidR="00006B69" w:rsidTr="00006B69">
        <w:trPr>
          <w:trHeight w:hRule="exact" w:val="841"/>
        </w:trPr>
        <w:tc>
          <w:tcPr>
            <w:tcW w:w="817" w:type="dxa"/>
            <w:vMerge/>
            <w:tcBorders>
              <w:bottom w:val="single" w:sz="4" w:space="0" w:color="auto"/>
            </w:tcBorders>
          </w:tcPr>
          <w:p w:rsidR="00006B69" w:rsidRPr="00D52031" w:rsidRDefault="00006B69" w:rsidP="00145A34">
            <w:pPr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491" w:type="dxa"/>
            <w:tcBorders>
              <w:top w:val="nil"/>
              <w:bottom w:val="single" w:sz="4" w:space="0" w:color="auto"/>
            </w:tcBorders>
          </w:tcPr>
          <w:p w:rsidR="00006B69" w:rsidRPr="00443D46" w:rsidRDefault="00006B69" w:rsidP="009806C0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3D46">
              <w:rPr>
                <w:rFonts w:ascii="Arial" w:hAnsi="Arial" w:cs="Arial"/>
                <w:color w:val="000000"/>
                <w:sz w:val="16"/>
                <w:szCs w:val="16"/>
              </w:rPr>
              <w:t>Total Current Expenditure on Health (Million USD)</w:t>
            </w:r>
          </w:p>
        </w:tc>
        <w:tc>
          <w:tcPr>
            <w:tcW w:w="1310" w:type="dxa"/>
            <w:tcBorders>
              <w:top w:val="nil"/>
              <w:bottom w:val="single" w:sz="4" w:space="0" w:color="auto"/>
            </w:tcBorders>
          </w:tcPr>
          <w:p w:rsidR="00006B69" w:rsidRPr="00443D46" w:rsidRDefault="00006B69" w:rsidP="00717A01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3D46">
              <w:rPr>
                <w:rFonts w:ascii="Arial" w:hAnsi="Arial" w:cs="Arial"/>
                <w:color w:val="000000"/>
                <w:sz w:val="16"/>
                <w:szCs w:val="16"/>
              </w:rPr>
              <w:t xml:space="preserve">Gross Capital Formation </w:t>
            </w:r>
            <w:r w:rsidRPr="00443D46">
              <w:rPr>
                <w:rFonts w:ascii="Arial" w:hAnsi="Arial" w:cs="Arial"/>
                <w:color w:val="000000"/>
                <w:sz w:val="16"/>
                <w:szCs w:val="16"/>
              </w:rPr>
              <w:br/>
              <w:t>(Million USD)</w:t>
            </w:r>
          </w:p>
        </w:tc>
        <w:tc>
          <w:tcPr>
            <w:tcW w:w="1459" w:type="dxa"/>
            <w:gridSpan w:val="2"/>
            <w:tcBorders>
              <w:top w:val="nil"/>
              <w:bottom w:val="single" w:sz="4" w:space="0" w:color="auto"/>
            </w:tcBorders>
          </w:tcPr>
          <w:p w:rsidR="00006B69" w:rsidRPr="00443D46" w:rsidRDefault="00006B69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3D46">
              <w:rPr>
                <w:rFonts w:ascii="Arial" w:hAnsi="Arial" w:cs="Arial"/>
                <w:color w:val="000000"/>
                <w:sz w:val="16"/>
                <w:szCs w:val="16"/>
              </w:rPr>
              <w:t>Gross Domestic Product at Current Prices</w:t>
            </w:r>
            <w:r w:rsidRPr="00443D46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 (Million USD)</w:t>
            </w:r>
          </w:p>
        </w:tc>
        <w:tc>
          <w:tcPr>
            <w:tcW w:w="1534" w:type="dxa"/>
            <w:tcBorders>
              <w:top w:val="nil"/>
              <w:bottom w:val="single" w:sz="4" w:space="0" w:color="auto"/>
            </w:tcBorders>
          </w:tcPr>
          <w:p w:rsidR="00006B69" w:rsidRPr="00443D46" w:rsidRDefault="00006B69" w:rsidP="00170C85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3D46">
              <w:rPr>
                <w:rFonts w:ascii="Arial" w:hAnsi="Arial" w:cs="Arial"/>
                <w:color w:val="000000"/>
                <w:sz w:val="16"/>
                <w:szCs w:val="16"/>
              </w:rPr>
              <w:t>Health Expenditure as Percentage of GDP (%)**</w:t>
            </w:r>
          </w:p>
        </w:tc>
        <w:tc>
          <w:tcPr>
            <w:tcW w:w="1327" w:type="dxa"/>
            <w:vMerge/>
            <w:tcBorders>
              <w:bottom w:val="single" w:sz="4" w:space="0" w:color="auto"/>
            </w:tcBorders>
          </w:tcPr>
          <w:p w:rsidR="00006B69" w:rsidRPr="00443D46" w:rsidRDefault="00006B69" w:rsidP="00170C85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06B69" w:rsidTr="00006B69">
        <w:trPr>
          <w:trHeight w:hRule="exact" w:val="340"/>
        </w:trPr>
        <w:tc>
          <w:tcPr>
            <w:tcW w:w="817" w:type="dxa"/>
            <w:tcBorders>
              <w:bottom w:val="nil"/>
            </w:tcBorders>
            <w:vAlign w:val="center"/>
          </w:tcPr>
          <w:p w:rsidR="00006B69" w:rsidRPr="00443D46" w:rsidRDefault="00006B69" w:rsidP="00006B69">
            <w:pPr>
              <w:bidi w:val="0"/>
              <w:ind w:left="14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3D46">
              <w:rPr>
                <w:rFonts w:ascii="Arial" w:hAnsi="Arial" w:cs="Arial"/>
                <w:sz w:val="16"/>
                <w:szCs w:val="16"/>
                <w:rtl/>
              </w:rPr>
              <w:t>2000</w:t>
            </w:r>
          </w:p>
        </w:tc>
        <w:tc>
          <w:tcPr>
            <w:tcW w:w="1491" w:type="dxa"/>
            <w:tcBorders>
              <w:bottom w:val="nil"/>
              <w:right w:val="nil"/>
            </w:tcBorders>
            <w:vAlign w:val="center"/>
          </w:tcPr>
          <w:p w:rsidR="00006B69" w:rsidRPr="00443D46" w:rsidRDefault="00006B69" w:rsidP="00006B69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3D46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408.3 </w:t>
            </w:r>
          </w:p>
        </w:tc>
        <w:tc>
          <w:tcPr>
            <w:tcW w:w="1310" w:type="dxa"/>
            <w:tcBorders>
              <w:left w:val="nil"/>
              <w:bottom w:val="nil"/>
              <w:right w:val="nil"/>
            </w:tcBorders>
            <w:vAlign w:val="center"/>
          </w:tcPr>
          <w:p w:rsidR="00006B69" w:rsidRPr="00443D46" w:rsidRDefault="00006B69" w:rsidP="00006B69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3D4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10.7</w:t>
            </w:r>
          </w:p>
        </w:tc>
        <w:tc>
          <w:tcPr>
            <w:tcW w:w="1459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006B69" w:rsidRPr="00443D46" w:rsidRDefault="00006B69" w:rsidP="00006B69">
            <w:pPr>
              <w:bidi w:val="0"/>
              <w:ind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3D46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4,313.6 </w:t>
            </w:r>
          </w:p>
        </w:tc>
        <w:tc>
          <w:tcPr>
            <w:tcW w:w="1534" w:type="dxa"/>
            <w:tcBorders>
              <w:left w:val="nil"/>
              <w:bottom w:val="nil"/>
            </w:tcBorders>
            <w:vAlign w:val="center"/>
          </w:tcPr>
          <w:p w:rsidR="00006B69" w:rsidRPr="00443D46" w:rsidRDefault="00006B69" w:rsidP="00006B69">
            <w:pPr>
              <w:bidi w:val="0"/>
              <w:ind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3D46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9.7 </w:t>
            </w:r>
          </w:p>
        </w:tc>
        <w:tc>
          <w:tcPr>
            <w:tcW w:w="1327" w:type="dxa"/>
            <w:tcBorders>
              <w:left w:val="nil"/>
              <w:bottom w:val="nil"/>
            </w:tcBorders>
            <w:vAlign w:val="center"/>
          </w:tcPr>
          <w:p w:rsidR="00006B69" w:rsidRPr="00443D46" w:rsidRDefault="00006B69" w:rsidP="00006B69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43D46">
              <w:rPr>
                <w:rFonts w:ascii="Arial" w:hAnsi="Arial" w:cs="Arial"/>
                <w:sz w:val="16"/>
                <w:szCs w:val="16"/>
                <w:rtl/>
              </w:rPr>
              <w:t>2000</w:t>
            </w:r>
          </w:p>
        </w:tc>
      </w:tr>
      <w:tr w:rsidR="00006B69" w:rsidTr="00006B69">
        <w:trPr>
          <w:trHeight w:hRule="exact" w:val="340"/>
        </w:trPr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006B69" w:rsidRPr="00443D46" w:rsidRDefault="00006B69" w:rsidP="00006B69">
            <w:pPr>
              <w:bidi w:val="0"/>
              <w:ind w:left="14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3D46">
              <w:rPr>
                <w:rFonts w:ascii="Arial" w:hAnsi="Arial" w:cs="Arial"/>
                <w:sz w:val="16"/>
                <w:szCs w:val="16"/>
                <w:rtl/>
              </w:rPr>
              <w:t>2001</w:t>
            </w:r>
          </w:p>
        </w:tc>
        <w:tc>
          <w:tcPr>
            <w:tcW w:w="1491" w:type="dxa"/>
            <w:tcBorders>
              <w:top w:val="nil"/>
              <w:bottom w:val="nil"/>
              <w:right w:val="nil"/>
            </w:tcBorders>
            <w:vAlign w:val="center"/>
          </w:tcPr>
          <w:p w:rsidR="00006B69" w:rsidRPr="00443D46" w:rsidRDefault="00006B69" w:rsidP="00006B69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3D46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413.0 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B69" w:rsidRPr="00443D46" w:rsidRDefault="00006B69" w:rsidP="00006B69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3D4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6.9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B69" w:rsidRPr="00443D46" w:rsidRDefault="00006B69" w:rsidP="00006B69">
            <w:pPr>
              <w:bidi w:val="0"/>
              <w:ind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3D46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4,003.7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</w:tcBorders>
            <w:vAlign w:val="center"/>
          </w:tcPr>
          <w:p w:rsidR="00006B69" w:rsidRPr="00443D46" w:rsidRDefault="00006B69" w:rsidP="00006B69">
            <w:pPr>
              <w:bidi w:val="0"/>
              <w:ind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3D46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10.5 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</w:tcBorders>
            <w:vAlign w:val="center"/>
          </w:tcPr>
          <w:p w:rsidR="00006B69" w:rsidRPr="00443D46" w:rsidRDefault="00006B69" w:rsidP="00006B69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43D46">
              <w:rPr>
                <w:rFonts w:ascii="Arial" w:hAnsi="Arial" w:cs="Arial"/>
                <w:sz w:val="16"/>
                <w:szCs w:val="16"/>
                <w:rtl/>
              </w:rPr>
              <w:t>2001</w:t>
            </w:r>
          </w:p>
        </w:tc>
      </w:tr>
      <w:tr w:rsidR="00006B69" w:rsidTr="00006B69">
        <w:trPr>
          <w:trHeight w:hRule="exact" w:val="340"/>
        </w:trPr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006B69" w:rsidRPr="00443D46" w:rsidRDefault="00006B69" w:rsidP="00006B69">
            <w:pPr>
              <w:bidi w:val="0"/>
              <w:ind w:left="14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3D46">
              <w:rPr>
                <w:rFonts w:ascii="Arial" w:hAnsi="Arial" w:cs="Arial"/>
                <w:sz w:val="16"/>
                <w:szCs w:val="16"/>
                <w:rtl/>
              </w:rPr>
              <w:t>2002</w:t>
            </w:r>
          </w:p>
        </w:tc>
        <w:tc>
          <w:tcPr>
            <w:tcW w:w="1491" w:type="dxa"/>
            <w:tcBorders>
              <w:top w:val="nil"/>
              <w:bottom w:val="nil"/>
              <w:right w:val="nil"/>
            </w:tcBorders>
            <w:vAlign w:val="center"/>
          </w:tcPr>
          <w:p w:rsidR="00006B69" w:rsidRPr="00443D46" w:rsidRDefault="00006B69" w:rsidP="00006B69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3D46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392.8 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B69" w:rsidRPr="00443D46" w:rsidRDefault="00006B69" w:rsidP="00006B69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3D4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14.3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B69" w:rsidRPr="00443D46" w:rsidRDefault="00006B69" w:rsidP="00006B69">
            <w:pPr>
              <w:bidi w:val="0"/>
              <w:ind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3D46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3,555.8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</w:tcBorders>
            <w:vAlign w:val="center"/>
          </w:tcPr>
          <w:p w:rsidR="00006B69" w:rsidRPr="00443D46" w:rsidRDefault="00006B69" w:rsidP="00006B69">
            <w:pPr>
              <w:bidi w:val="0"/>
              <w:ind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3D46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11.4 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</w:tcBorders>
            <w:vAlign w:val="center"/>
          </w:tcPr>
          <w:p w:rsidR="00006B69" w:rsidRPr="00443D46" w:rsidRDefault="00006B69" w:rsidP="00006B69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43D46">
              <w:rPr>
                <w:rFonts w:ascii="Arial" w:hAnsi="Arial" w:cs="Arial"/>
                <w:sz w:val="16"/>
                <w:szCs w:val="16"/>
                <w:rtl/>
              </w:rPr>
              <w:t>2002</w:t>
            </w:r>
          </w:p>
        </w:tc>
      </w:tr>
      <w:tr w:rsidR="00006B69" w:rsidTr="00006B69">
        <w:trPr>
          <w:trHeight w:hRule="exact" w:val="340"/>
        </w:trPr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006B69" w:rsidRPr="00443D46" w:rsidRDefault="00006B69" w:rsidP="00006B69">
            <w:pPr>
              <w:bidi w:val="0"/>
              <w:ind w:left="14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3D46">
              <w:rPr>
                <w:rFonts w:ascii="Arial" w:hAnsi="Arial" w:cs="Arial"/>
                <w:sz w:val="16"/>
                <w:szCs w:val="16"/>
                <w:rtl/>
              </w:rPr>
              <w:t>2003</w:t>
            </w:r>
          </w:p>
        </w:tc>
        <w:tc>
          <w:tcPr>
            <w:tcW w:w="1491" w:type="dxa"/>
            <w:tcBorders>
              <w:top w:val="nil"/>
              <w:bottom w:val="nil"/>
              <w:right w:val="nil"/>
            </w:tcBorders>
            <w:vAlign w:val="center"/>
          </w:tcPr>
          <w:p w:rsidR="00006B69" w:rsidRPr="00443D46" w:rsidRDefault="00006B69" w:rsidP="00006B69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3D46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379.3 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B69" w:rsidRPr="00443D46" w:rsidRDefault="00006B69" w:rsidP="00006B69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3D4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13.6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B69" w:rsidRPr="00443D46" w:rsidRDefault="00006B69" w:rsidP="00006B69">
            <w:pPr>
              <w:bidi w:val="0"/>
              <w:ind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3D46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3,968.0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</w:tcBorders>
            <w:vAlign w:val="center"/>
          </w:tcPr>
          <w:p w:rsidR="00006B69" w:rsidRPr="00443D46" w:rsidRDefault="00006B69" w:rsidP="00006B69">
            <w:pPr>
              <w:bidi w:val="0"/>
              <w:ind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3D46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9.9 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</w:tcBorders>
            <w:vAlign w:val="center"/>
          </w:tcPr>
          <w:p w:rsidR="00006B69" w:rsidRPr="00443D46" w:rsidRDefault="00006B69" w:rsidP="00006B69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43D46">
              <w:rPr>
                <w:rFonts w:ascii="Arial" w:hAnsi="Arial" w:cs="Arial"/>
                <w:sz w:val="16"/>
                <w:szCs w:val="16"/>
                <w:rtl/>
              </w:rPr>
              <w:t>2003</w:t>
            </w:r>
          </w:p>
        </w:tc>
      </w:tr>
      <w:tr w:rsidR="00006B69" w:rsidTr="00006B69">
        <w:trPr>
          <w:trHeight w:hRule="exact" w:val="340"/>
        </w:trPr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006B69" w:rsidRPr="00443D46" w:rsidRDefault="00006B69" w:rsidP="00006B69">
            <w:pPr>
              <w:bidi w:val="0"/>
              <w:ind w:left="14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3D46">
              <w:rPr>
                <w:rFonts w:ascii="Arial" w:hAnsi="Arial" w:cs="Arial"/>
                <w:sz w:val="16"/>
                <w:szCs w:val="16"/>
                <w:rtl/>
              </w:rPr>
              <w:t>2004</w:t>
            </w:r>
          </w:p>
        </w:tc>
        <w:tc>
          <w:tcPr>
            <w:tcW w:w="1491" w:type="dxa"/>
            <w:tcBorders>
              <w:top w:val="nil"/>
              <w:bottom w:val="nil"/>
              <w:right w:val="nil"/>
            </w:tcBorders>
            <w:vAlign w:val="center"/>
          </w:tcPr>
          <w:p w:rsidR="00006B69" w:rsidRPr="00443D46" w:rsidRDefault="00006B69" w:rsidP="00006B69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3D46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523.8 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B69" w:rsidRPr="00443D46" w:rsidRDefault="00006B69" w:rsidP="00006B69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3D4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12.6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B69" w:rsidRPr="00443D46" w:rsidRDefault="00006B69" w:rsidP="00006B69">
            <w:pPr>
              <w:bidi w:val="0"/>
              <w:ind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3D46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4,603.1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</w:tcBorders>
            <w:vAlign w:val="center"/>
          </w:tcPr>
          <w:p w:rsidR="00006B69" w:rsidRPr="00443D46" w:rsidRDefault="00006B69" w:rsidP="00006B69">
            <w:pPr>
              <w:bidi w:val="0"/>
              <w:ind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3D46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11.7 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</w:tcBorders>
            <w:vAlign w:val="center"/>
          </w:tcPr>
          <w:p w:rsidR="00006B69" w:rsidRPr="00443D46" w:rsidRDefault="00006B69" w:rsidP="00006B69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43D46">
              <w:rPr>
                <w:rFonts w:ascii="Arial" w:hAnsi="Arial" w:cs="Arial"/>
                <w:sz w:val="16"/>
                <w:szCs w:val="16"/>
                <w:rtl/>
              </w:rPr>
              <w:t>2004</w:t>
            </w:r>
          </w:p>
        </w:tc>
      </w:tr>
      <w:tr w:rsidR="00006B69" w:rsidTr="00006B69">
        <w:trPr>
          <w:trHeight w:hRule="exact" w:val="340"/>
        </w:trPr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006B69" w:rsidRPr="00443D46" w:rsidRDefault="00006B69" w:rsidP="00006B69">
            <w:pPr>
              <w:bidi w:val="0"/>
              <w:ind w:left="14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3D46">
              <w:rPr>
                <w:rFonts w:ascii="Arial" w:hAnsi="Arial" w:cs="Arial"/>
                <w:sz w:val="16"/>
                <w:szCs w:val="16"/>
                <w:rtl/>
              </w:rPr>
              <w:t>2005</w:t>
            </w:r>
          </w:p>
        </w:tc>
        <w:tc>
          <w:tcPr>
            <w:tcW w:w="1491" w:type="dxa"/>
            <w:tcBorders>
              <w:top w:val="nil"/>
              <w:bottom w:val="nil"/>
              <w:right w:val="nil"/>
            </w:tcBorders>
            <w:vAlign w:val="center"/>
          </w:tcPr>
          <w:p w:rsidR="00006B69" w:rsidRPr="00443D46" w:rsidRDefault="00006B69" w:rsidP="00006B69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3D46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563.6 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B69" w:rsidRPr="00443D46" w:rsidRDefault="00006B69" w:rsidP="00006B69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3D4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13.6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B69" w:rsidRPr="00443D46" w:rsidRDefault="00006B69" w:rsidP="00006B69">
            <w:pPr>
              <w:bidi w:val="0"/>
              <w:ind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3D46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5,125.7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</w:tcBorders>
            <w:vAlign w:val="center"/>
          </w:tcPr>
          <w:p w:rsidR="00006B69" w:rsidRPr="00443D46" w:rsidRDefault="00006B69" w:rsidP="00006B69">
            <w:pPr>
              <w:bidi w:val="0"/>
              <w:ind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3D46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11.3 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</w:tcBorders>
            <w:vAlign w:val="center"/>
          </w:tcPr>
          <w:p w:rsidR="00006B69" w:rsidRPr="00443D46" w:rsidRDefault="00006B69" w:rsidP="00006B69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43D46">
              <w:rPr>
                <w:rFonts w:ascii="Arial" w:hAnsi="Arial" w:cs="Arial"/>
                <w:sz w:val="16"/>
                <w:szCs w:val="16"/>
                <w:rtl/>
              </w:rPr>
              <w:t>2005</w:t>
            </w:r>
          </w:p>
        </w:tc>
      </w:tr>
      <w:tr w:rsidR="00006B69" w:rsidTr="00006B69">
        <w:trPr>
          <w:trHeight w:hRule="exact" w:val="340"/>
        </w:trPr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006B69" w:rsidRPr="00443D46" w:rsidRDefault="00006B69" w:rsidP="00006B69">
            <w:pPr>
              <w:bidi w:val="0"/>
              <w:ind w:left="14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3D46">
              <w:rPr>
                <w:rFonts w:ascii="Arial" w:hAnsi="Arial" w:cs="Arial"/>
                <w:sz w:val="16"/>
                <w:szCs w:val="16"/>
                <w:rtl/>
              </w:rPr>
              <w:t>2006</w:t>
            </w:r>
          </w:p>
        </w:tc>
        <w:tc>
          <w:tcPr>
            <w:tcW w:w="1491" w:type="dxa"/>
            <w:tcBorders>
              <w:top w:val="nil"/>
              <w:bottom w:val="nil"/>
              <w:right w:val="nil"/>
            </w:tcBorders>
            <w:vAlign w:val="center"/>
          </w:tcPr>
          <w:p w:rsidR="00006B69" w:rsidRPr="00443D46" w:rsidRDefault="00006B69" w:rsidP="00006B69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3D46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561.7 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B69" w:rsidRPr="00443D46" w:rsidRDefault="00006B69" w:rsidP="00006B69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3D4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17.3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B69" w:rsidRPr="00443D46" w:rsidRDefault="00006B69" w:rsidP="00006B69">
            <w:pPr>
              <w:bidi w:val="0"/>
              <w:ind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3D46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5,348.3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</w:tcBorders>
            <w:vAlign w:val="center"/>
          </w:tcPr>
          <w:p w:rsidR="00006B69" w:rsidRPr="00443D46" w:rsidRDefault="00006B69" w:rsidP="00006B69">
            <w:pPr>
              <w:bidi w:val="0"/>
              <w:ind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3D46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10.8 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</w:tcBorders>
            <w:vAlign w:val="center"/>
          </w:tcPr>
          <w:p w:rsidR="00006B69" w:rsidRPr="00443D46" w:rsidRDefault="00006B69" w:rsidP="00006B69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43D46">
              <w:rPr>
                <w:rFonts w:ascii="Arial" w:hAnsi="Arial" w:cs="Arial"/>
                <w:sz w:val="16"/>
                <w:szCs w:val="16"/>
                <w:rtl/>
              </w:rPr>
              <w:t>2006</w:t>
            </w:r>
          </w:p>
        </w:tc>
      </w:tr>
      <w:tr w:rsidR="00006B69" w:rsidTr="00006B69">
        <w:trPr>
          <w:trHeight w:hRule="exact" w:val="340"/>
        </w:trPr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006B69" w:rsidRPr="00443D46" w:rsidRDefault="00006B69" w:rsidP="00006B69">
            <w:pPr>
              <w:bidi w:val="0"/>
              <w:ind w:left="14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3D46">
              <w:rPr>
                <w:rFonts w:ascii="Arial" w:hAnsi="Arial" w:cs="Arial"/>
                <w:sz w:val="16"/>
                <w:szCs w:val="16"/>
                <w:rtl/>
              </w:rPr>
              <w:t>2007</w:t>
            </w:r>
          </w:p>
        </w:tc>
        <w:tc>
          <w:tcPr>
            <w:tcW w:w="1491" w:type="dxa"/>
            <w:tcBorders>
              <w:top w:val="nil"/>
              <w:bottom w:val="nil"/>
              <w:right w:val="nil"/>
            </w:tcBorders>
            <w:vAlign w:val="center"/>
          </w:tcPr>
          <w:p w:rsidR="00006B69" w:rsidRPr="00443D46" w:rsidRDefault="00006B69" w:rsidP="00006B69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3D46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557.6 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B69" w:rsidRPr="00443D46" w:rsidRDefault="00006B69" w:rsidP="00006B69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3D4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25.1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B69" w:rsidRPr="00443D46" w:rsidRDefault="00006B69" w:rsidP="00006B69">
            <w:pPr>
              <w:bidi w:val="0"/>
              <w:ind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3D46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5,815.7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</w:tcBorders>
            <w:vAlign w:val="center"/>
          </w:tcPr>
          <w:p w:rsidR="00006B69" w:rsidRPr="00443D46" w:rsidRDefault="00006B69" w:rsidP="00006B69">
            <w:pPr>
              <w:bidi w:val="0"/>
              <w:ind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3D46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10.0 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</w:tcBorders>
            <w:vAlign w:val="center"/>
          </w:tcPr>
          <w:p w:rsidR="00006B69" w:rsidRPr="00443D46" w:rsidRDefault="00006B69" w:rsidP="00006B69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43D46">
              <w:rPr>
                <w:rFonts w:ascii="Arial" w:hAnsi="Arial" w:cs="Arial"/>
                <w:sz w:val="16"/>
                <w:szCs w:val="16"/>
                <w:rtl/>
              </w:rPr>
              <w:t>2007</w:t>
            </w:r>
          </w:p>
        </w:tc>
      </w:tr>
      <w:tr w:rsidR="00006B69" w:rsidTr="00006B69">
        <w:trPr>
          <w:trHeight w:hRule="exact" w:val="340"/>
        </w:trPr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006B69" w:rsidRPr="00443D46" w:rsidRDefault="00006B69" w:rsidP="00006B69">
            <w:pPr>
              <w:bidi w:val="0"/>
              <w:ind w:left="14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3D46">
              <w:rPr>
                <w:rFonts w:ascii="Arial" w:hAnsi="Arial" w:cs="Arial"/>
                <w:sz w:val="16"/>
                <w:szCs w:val="16"/>
                <w:rtl/>
              </w:rPr>
              <w:t>2008</w:t>
            </w:r>
          </w:p>
        </w:tc>
        <w:tc>
          <w:tcPr>
            <w:tcW w:w="1491" w:type="dxa"/>
            <w:tcBorders>
              <w:top w:val="nil"/>
              <w:bottom w:val="nil"/>
              <w:right w:val="nil"/>
            </w:tcBorders>
            <w:vAlign w:val="center"/>
          </w:tcPr>
          <w:p w:rsidR="00006B69" w:rsidRPr="00443D46" w:rsidRDefault="00006B69" w:rsidP="00006B69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3D46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769.5 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B69" w:rsidRPr="00443D46" w:rsidRDefault="00006B69" w:rsidP="00006B69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3D4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16.4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B69" w:rsidRPr="00443D46" w:rsidRDefault="00006B69" w:rsidP="00006B69">
            <w:pPr>
              <w:bidi w:val="0"/>
              <w:ind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3D46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7,310.4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</w:tcBorders>
            <w:vAlign w:val="center"/>
          </w:tcPr>
          <w:p w:rsidR="00006B69" w:rsidRPr="00443D46" w:rsidRDefault="00006B69" w:rsidP="00006B69">
            <w:pPr>
              <w:bidi w:val="0"/>
              <w:ind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3D46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10.8 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</w:tcBorders>
            <w:vAlign w:val="center"/>
          </w:tcPr>
          <w:p w:rsidR="00006B69" w:rsidRPr="00443D46" w:rsidRDefault="00006B69" w:rsidP="00006B69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43D46">
              <w:rPr>
                <w:rFonts w:ascii="Arial" w:hAnsi="Arial" w:cs="Arial"/>
                <w:sz w:val="16"/>
                <w:szCs w:val="16"/>
                <w:rtl/>
              </w:rPr>
              <w:t>2008</w:t>
            </w:r>
          </w:p>
        </w:tc>
      </w:tr>
      <w:tr w:rsidR="00006B69" w:rsidTr="00006B69">
        <w:trPr>
          <w:trHeight w:hRule="exact" w:val="340"/>
        </w:trPr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006B69" w:rsidRPr="00443D46" w:rsidRDefault="00006B69" w:rsidP="00006B69">
            <w:pPr>
              <w:bidi w:val="0"/>
              <w:ind w:left="14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3D46">
              <w:rPr>
                <w:rFonts w:ascii="Arial" w:hAnsi="Arial" w:cs="Arial"/>
                <w:sz w:val="16"/>
                <w:szCs w:val="16"/>
                <w:rtl/>
              </w:rPr>
              <w:t>2009</w:t>
            </w:r>
          </w:p>
        </w:tc>
        <w:tc>
          <w:tcPr>
            <w:tcW w:w="1491" w:type="dxa"/>
            <w:tcBorders>
              <w:top w:val="nil"/>
              <w:bottom w:val="nil"/>
              <w:right w:val="nil"/>
            </w:tcBorders>
            <w:vAlign w:val="center"/>
          </w:tcPr>
          <w:p w:rsidR="00006B69" w:rsidRPr="00443D46" w:rsidRDefault="00006B69" w:rsidP="00006B69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3D46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870.4 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B69" w:rsidRPr="00443D46" w:rsidRDefault="00006B69" w:rsidP="00006B69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3D4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19.0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B69" w:rsidRPr="00443D46" w:rsidRDefault="00006B69" w:rsidP="00006B69">
            <w:pPr>
              <w:bidi w:val="0"/>
              <w:ind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3D46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8,085.7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</w:tcBorders>
            <w:vAlign w:val="center"/>
          </w:tcPr>
          <w:p w:rsidR="00006B69" w:rsidRPr="00443D46" w:rsidRDefault="00006B69" w:rsidP="00006B69">
            <w:pPr>
              <w:bidi w:val="0"/>
              <w:ind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3D46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11.0 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</w:tcBorders>
            <w:vAlign w:val="center"/>
          </w:tcPr>
          <w:p w:rsidR="00006B69" w:rsidRPr="00443D46" w:rsidRDefault="00006B69" w:rsidP="00006B69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43D46">
              <w:rPr>
                <w:rFonts w:ascii="Arial" w:hAnsi="Arial" w:cs="Arial"/>
                <w:sz w:val="16"/>
                <w:szCs w:val="16"/>
                <w:rtl/>
              </w:rPr>
              <w:t>2009</w:t>
            </w:r>
          </w:p>
        </w:tc>
      </w:tr>
      <w:tr w:rsidR="00006B69" w:rsidTr="00006B69">
        <w:trPr>
          <w:trHeight w:hRule="exact" w:val="340"/>
        </w:trPr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006B69" w:rsidRPr="00443D46" w:rsidRDefault="00006B69" w:rsidP="00006B69">
            <w:pPr>
              <w:bidi w:val="0"/>
              <w:ind w:left="14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3D46">
              <w:rPr>
                <w:rFonts w:ascii="Arial" w:hAnsi="Arial" w:cs="Arial"/>
                <w:sz w:val="16"/>
                <w:szCs w:val="16"/>
                <w:rtl/>
              </w:rPr>
              <w:t>2010</w:t>
            </w:r>
          </w:p>
        </w:tc>
        <w:tc>
          <w:tcPr>
            <w:tcW w:w="1491" w:type="dxa"/>
            <w:tcBorders>
              <w:top w:val="nil"/>
              <w:bottom w:val="nil"/>
              <w:right w:val="nil"/>
            </w:tcBorders>
            <w:vAlign w:val="center"/>
          </w:tcPr>
          <w:p w:rsidR="00006B69" w:rsidRPr="00443D46" w:rsidRDefault="00006B69" w:rsidP="00006B69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3D46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881.5 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B69" w:rsidRPr="00443D46" w:rsidRDefault="00006B69" w:rsidP="00006B69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3D4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17.2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B69" w:rsidRPr="00443D46" w:rsidRDefault="00006B69" w:rsidP="00006B69">
            <w:pPr>
              <w:bidi w:val="0"/>
              <w:ind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3D46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9,681.5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</w:tcBorders>
            <w:vAlign w:val="center"/>
          </w:tcPr>
          <w:p w:rsidR="00006B69" w:rsidRPr="00443D46" w:rsidRDefault="00006B69" w:rsidP="00006B69">
            <w:pPr>
              <w:bidi w:val="0"/>
              <w:ind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3D46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9.3 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</w:tcBorders>
            <w:vAlign w:val="center"/>
          </w:tcPr>
          <w:p w:rsidR="00006B69" w:rsidRPr="00443D46" w:rsidRDefault="00006B69" w:rsidP="00006B69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43D46">
              <w:rPr>
                <w:rFonts w:ascii="Arial" w:hAnsi="Arial" w:cs="Arial"/>
                <w:sz w:val="16"/>
                <w:szCs w:val="16"/>
                <w:rtl/>
              </w:rPr>
              <w:t>2010</w:t>
            </w:r>
          </w:p>
        </w:tc>
      </w:tr>
      <w:tr w:rsidR="00006B69" w:rsidTr="00006B69">
        <w:trPr>
          <w:trHeight w:hRule="exact" w:val="340"/>
        </w:trPr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006B69" w:rsidRPr="00443D46" w:rsidRDefault="00006B69" w:rsidP="00006B69">
            <w:pPr>
              <w:bidi w:val="0"/>
              <w:ind w:left="14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3D46">
              <w:rPr>
                <w:rFonts w:ascii="Arial" w:hAnsi="Arial" w:cs="Arial"/>
                <w:sz w:val="16"/>
                <w:szCs w:val="16"/>
                <w:rtl/>
              </w:rPr>
              <w:t>2011</w:t>
            </w:r>
          </w:p>
        </w:tc>
        <w:tc>
          <w:tcPr>
            <w:tcW w:w="1491" w:type="dxa"/>
            <w:tcBorders>
              <w:top w:val="nil"/>
              <w:bottom w:val="nil"/>
              <w:right w:val="nil"/>
            </w:tcBorders>
            <w:vAlign w:val="center"/>
          </w:tcPr>
          <w:p w:rsidR="00006B69" w:rsidRPr="00443D46" w:rsidRDefault="00006B69" w:rsidP="00006B69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3D46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1,269.2 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B69" w:rsidRPr="00443D46" w:rsidRDefault="00006B69" w:rsidP="00006B69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3D46">
              <w:rPr>
                <w:rFonts w:ascii="Arial" w:hAnsi="Arial" w:cs="Arial"/>
                <w:color w:val="000000"/>
                <w:sz w:val="16"/>
                <w:szCs w:val="16"/>
              </w:rPr>
              <w:t>34.7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B69" w:rsidRPr="00443D46" w:rsidRDefault="00006B69" w:rsidP="00006B69">
            <w:pPr>
              <w:bidi w:val="0"/>
              <w:ind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3D46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11,186.1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</w:tcBorders>
            <w:vAlign w:val="center"/>
          </w:tcPr>
          <w:p w:rsidR="00006B69" w:rsidRPr="00443D46" w:rsidRDefault="00006B69" w:rsidP="00006B69">
            <w:pPr>
              <w:bidi w:val="0"/>
              <w:ind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3D46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11.7 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</w:tcBorders>
            <w:vAlign w:val="center"/>
          </w:tcPr>
          <w:p w:rsidR="00006B69" w:rsidRPr="00443D46" w:rsidRDefault="00006B69" w:rsidP="00006B69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43D46">
              <w:rPr>
                <w:rFonts w:ascii="Arial" w:hAnsi="Arial" w:cs="Arial"/>
                <w:sz w:val="16"/>
                <w:szCs w:val="16"/>
                <w:rtl/>
              </w:rPr>
              <w:t>2011</w:t>
            </w:r>
          </w:p>
        </w:tc>
      </w:tr>
      <w:tr w:rsidR="00006B69" w:rsidTr="00006B69">
        <w:trPr>
          <w:trHeight w:hRule="exact" w:val="340"/>
        </w:trPr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006B69" w:rsidRPr="00443D46" w:rsidRDefault="00006B69" w:rsidP="00006B69">
            <w:pPr>
              <w:bidi w:val="0"/>
              <w:ind w:left="14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3D46">
              <w:rPr>
                <w:rFonts w:ascii="Arial" w:hAnsi="Arial" w:cs="Arial"/>
                <w:sz w:val="16"/>
                <w:szCs w:val="16"/>
                <w:rtl/>
              </w:rPr>
              <w:t>2012</w:t>
            </w:r>
          </w:p>
        </w:tc>
        <w:tc>
          <w:tcPr>
            <w:tcW w:w="1491" w:type="dxa"/>
            <w:tcBorders>
              <w:top w:val="nil"/>
              <w:bottom w:val="nil"/>
              <w:right w:val="nil"/>
            </w:tcBorders>
            <w:vAlign w:val="center"/>
          </w:tcPr>
          <w:p w:rsidR="00006B69" w:rsidRPr="00443D46" w:rsidRDefault="00006B69" w:rsidP="00006B69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3D46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1,257.6 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B69" w:rsidRPr="00443D46" w:rsidRDefault="00006B69" w:rsidP="00006B69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3D46">
              <w:rPr>
                <w:rFonts w:ascii="Arial" w:hAnsi="Arial" w:cs="Arial"/>
                <w:color w:val="000000"/>
                <w:sz w:val="16"/>
                <w:szCs w:val="16"/>
              </w:rPr>
              <w:t>29.6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B69" w:rsidRPr="00443D46" w:rsidRDefault="00006B69" w:rsidP="00006B69">
            <w:pPr>
              <w:bidi w:val="0"/>
              <w:ind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3D46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12,208.4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</w:tcBorders>
            <w:vAlign w:val="center"/>
          </w:tcPr>
          <w:p w:rsidR="00006B69" w:rsidRPr="00443D46" w:rsidRDefault="00006B69" w:rsidP="00006B69">
            <w:pPr>
              <w:bidi w:val="0"/>
              <w:ind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3D46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10.5 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</w:tcBorders>
            <w:vAlign w:val="center"/>
          </w:tcPr>
          <w:p w:rsidR="00006B69" w:rsidRPr="00443D46" w:rsidRDefault="00006B69" w:rsidP="00006B69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43D46">
              <w:rPr>
                <w:rFonts w:ascii="Arial" w:hAnsi="Arial" w:cs="Arial"/>
                <w:sz w:val="16"/>
                <w:szCs w:val="16"/>
                <w:rtl/>
              </w:rPr>
              <w:t>2012</w:t>
            </w:r>
          </w:p>
        </w:tc>
      </w:tr>
      <w:tr w:rsidR="00006B69" w:rsidTr="00006B69">
        <w:trPr>
          <w:trHeight w:hRule="exact" w:val="340"/>
        </w:trPr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006B69" w:rsidRPr="00443D46" w:rsidRDefault="00006B69" w:rsidP="00006B69">
            <w:pPr>
              <w:bidi w:val="0"/>
              <w:ind w:left="14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3D46">
              <w:rPr>
                <w:rFonts w:ascii="Arial" w:hAnsi="Arial" w:cs="Arial"/>
                <w:sz w:val="16"/>
                <w:szCs w:val="16"/>
                <w:rtl/>
              </w:rPr>
              <w:t>2013</w:t>
            </w:r>
          </w:p>
        </w:tc>
        <w:tc>
          <w:tcPr>
            <w:tcW w:w="1491" w:type="dxa"/>
            <w:tcBorders>
              <w:top w:val="nil"/>
              <w:bottom w:val="nil"/>
              <w:right w:val="nil"/>
            </w:tcBorders>
            <w:vAlign w:val="center"/>
          </w:tcPr>
          <w:p w:rsidR="00006B69" w:rsidRPr="00443D46" w:rsidRDefault="00006B69" w:rsidP="00006B69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3D46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1,412.2 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B69" w:rsidRPr="00443D46" w:rsidRDefault="00006B69" w:rsidP="00006B69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3D46">
              <w:rPr>
                <w:rFonts w:ascii="Arial" w:hAnsi="Arial" w:cs="Arial"/>
                <w:color w:val="000000"/>
                <w:sz w:val="16"/>
                <w:szCs w:val="16"/>
              </w:rPr>
              <w:t>22.1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B69" w:rsidRPr="00443D46" w:rsidRDefault="00006B69" w:rsidP="00006B69">
            <w:pPr>
              <w:bidi w:val="0"/>
              <w:ind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3D46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13,515.5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</w:tcBorders>
            <w:vAlign w:val="center"/>
          </w:tcPr>
          <w:p w:rsidR="00006B69" w:rsidRPr="00443D46" w:rsidRDefault="00006B69" w:rsidP="00006B69">
            <w:pPr>
              <w:bidi w:val="0"/>
              <w:ind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3D46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10.6 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</w:tcBorders>
            <w:vAlign w:val="center"/>
          </w:tcPr>
          <w:p w:rsidR="00006B69" w:rsidRPr="00443D46" w:rsidRDefault="00006B69" w:rsidP="00006B69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43D46">
              <w:rPr>
                <w:rFonts w:ascii="Arial" w:hAnsi="Arial" w:cs="Arial"/>
                <w:sz w:val="16"/>
                <w:szCs w:val="16"/>
                <w:rtl/>
              </w:rPr>
              <w:t>2013</w:t>
            </w:r>
          </w:p>
        </w:tc>
      </w:tr>
      <w:tr w:rsidR="00006B69" w:rsidTr="00006B69">
        <w:trPr>
          <w:trHeight w:hRule="exact" w:val="340"/>
        </w:trPr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006B69" w:rsidRPr="00443D46" w:rsidRDefault="00006B69" w:rsidP="00006B69">
            <w:pPr>
              <w:bidi w:val="0"/>
              <w:ind w:left="14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3D46">
              <w:rPr>
                <w:rFonts w:ascii="Arial" w:hAnsi="Arial" w:cs="Arial"/>
                <w:sz w:val="16"/>
                <w:szCs w:val="16"/>
                <w:rtl/>
              </w:rPr>
              <w:t>2014</w:t>
            </w:r>
          </w:p>
        </w:tc>
        <w:tc>
          <w:tcPr>
            <w:tcW w:w="1491" w:type="dxa"/>
            <w:tcBorders>
              <w:top w:val="nil"/>
              <w:bottom w:val="nil"/>
              <w:right w:val="nil"/>
            </w:tcBorders>
            <w:vAlign w:val="center"/>
          </w:tcPr>
          <w:p w:rsidR="00006B69" w:rsidRPr="00443D46" w:rsidRDefault="00006B69" w:rsidP="00006B69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3D46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1,387.8 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B69" w:rsidRPr="00443D46" w:rsidRDefault="00006B69" w:rsidP="00006B69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3D46">
              <w:rPr>
                <w:rFonts w:ascii="Arial" w:hAnsi="Arial" w:cs="Arial"/>
                <w:color w:val="000000"/>
                <w:sz w:val="16"/>
                <w:szCs w:val="16"/>
              </w:rPr>
              <w:t>16.2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B69" w:rsidRPr="00443D46" w:rsidRDefault="00006B69" w:rsidP="00006B69">
            <w:pPr>
              <w:bidi w:val="0"/>
              <w:ind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3D46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13,989.7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</w:tcBorders>
            <w:vAlign w:val="center"/>
          </w:tcPr>
          <w:p w:rsidR="00006B69" w:rsidRPr="00443D46" w:rsidRDefault="00006B69" w:rsidP="00006B69">
            <w:pPr>
              <w:bidi w:val="0"/>
              <w:ind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3D46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10.0 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</w:tcBorders>
            <w:vAlign w:val="center"/>
          </w:tcPr>
          <w:p w:rsidR="00006B69" w:rsidRPr="00443D46" w:rsidRDefault="00006B69" w:rsidP="00006B69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43D46">
              <w:rPr>
                <w:rFonts w:ascii="Arial" w:hAnsi="Arial" w:cs="Arial"/>
                <w:sz w:val="16"/>
                <w:szCs w:val="16"/>
                <w:rtl/>
              </w:rPr>
              <w:t>2014</w:t>
            </w:r>
          </w:p>
        </w:tc>
      </w:tr>
      <w:tr w:rsidR="00006B69" w:rsidTr="00006B69">
        <w:trPr>
          <w:trHeight w:hRule="exact" w:val="340"/>
        </w:trPr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006B69" w:rsidRPr="00443D46" w:rsidRDefault="00006B69" w:rsidP="00006B69">
            <w:pPr>
              <w:bidi w:val="0"/>
              <w:ind w:left="14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3D46">
              <w:rPr>
                <w:rFonts w:ascii="Arial" w:hAnsi="Arial" w:cs="Arial"/>
                <w:sz w:val="16"/>
                <w:szCs w:val="16"/>
                <w:rtl/>
              </w:rPr>
              <w:t>2015</w:t>
            </w:r>
          </w:p>
        </w:tc>
        <w:tc>
          <w:tcPr>
            <w:tcW w:w="1491" w:type="dxa"/>
            <w:tcBorders>
              <w:top w:val="nil"/>
              <w:bottom w:val="nil"/>
              <w:right w:val="nil"/>
            </w:tcBorders>
            <w:vAlign w:val="center"/>
          </w:tcPr>
          <w:p w:rsidR="00006B69" w:rsidRPr="00443D46" w:rsidRDefault="00006B69" w:rsidP="00006B69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3D46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1,297.3 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B69" w:rsidRPr="00443D46" w:rsidRDefault="00006B69" w:rsidP="00006B69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3D46">
              <w:rPr>
                <w:rFonts w:ascii="Arial" w:hAnsi="Arial" w:cs="Arial"/>
                <w:color w:val="000000"/>
                <w:sz w:val="16"/>
                <w:szCs w:val="16"/>
              </w:rPr>
              <w:t>28.9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B69" w:rsidRPr="00443D46" w:rsidRDefault="00006B69" w:rsidP="00006B69">
            <w:pPr>
              <w:bidi w:val="0"/>
              <w:ind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3D46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13,972.4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</w:tcBorders>
            <w:vAlign w:val="center"/>
          </w:tcPr>
          <w:p w:rsidR="00006B69" w:rsidRPr="00443D46" w:rsidRDefault="00006B69" w:rsidP="00006B69">
            <w:pPr>
              <w:bidi w:val="0"/>
              <w:ind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3D46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9.5 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</w:tcBorders>
            <w:vAlign w:val="center"/>
          </w:tcPr>
          <w:p w:rsidR="00006B69" w:rsidRPr="00443D46" w:rsidRDefault="00006B69" w:rsidP="00006B69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43D46">
              <w:rPr>
                <w:rFonts w:ascii="Arial" w:hAnsi="Arial" w:cs="Arial"/>
                <w:sz w:val="16"/>
                <w:szCs w:val="16"/>
                <w:rtl/>
              </w:rPr>
              <w:t>2015</w:t>
            </w:r>
          </w:p>
        </w:tc>
      </w:tr>
      <w:tr w:rsidR="00006B69" w:rsidTr="00006B69">
        <w:trPr>
          <w:trHeight w:hRule="exact" w:val="340"/>
        </w:trPr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006B69" w:rsidRPr="00443D46" w:rsidRDefault="00006B69" w:rsidP="00006B69">
            <w:pPr>
              <w:bidi w:val="0"/>
              <w:ind w:left="14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3D46">
              <w:rPr>
                <w:rFonts w:ascii="Arial" w:hAnsi="Arial" w:cs="Arial"/>
                <w:sz w:val="16"/>
                <w:szCs w:val="16"/>
                <w:rtl/>
              </w:rPr>
              <w:t>2016</w:t>
            </w:r>
          </w:p>
        </w:tc>
        <w:tc>
          <w:tcPr>
            <w:tcW w:w="1491" w:type="dxa"/>
            <w:tcBorders>
              <w:top w:val="nil"/>
              <w:bottom w:val="nil"/>
              <w:right w:val="nil"/>
            </w:tcBorders>
            <w:vAlign w:val="center"/>
          </w:tcPr>
          <w:p w:rsidR="00006B69" w:rsidRPr="00443D46" w:rsidRDefault="00006B69" w:rsidP="00006B69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3D46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1,387.1 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B69" w:rsidRPr="00443D46" w:rsidRDefault="00006B69" w:rsidP="00006B69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3D46">
              <w:rPr>
                <w:rFonts w:ascii="Arial" w:hAnsi="Arial" w:cs="Arial"/>
                <w:color w:val="000000"/>
                <w:sz w:val="16"/>
                <w:szCs w:val="16"/>
              </w:rPr>
              <w:t>20.9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B69" w:rsidRPr="00443D46" w:rsidRDefault="00006B69" w:rsidP="00006B69">
            <w:pPr>
              <w:bidi w:val="0"/>
              <w:ind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3D46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15,405.4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</w:tcBorders>
            <w:vAlign w:val="center"/>
          </w:tcPr>
          <w:p w:rsidR="00006B69" w:rsidRPr="00443D46" w:rsidRDefault="00006B69" w:rsidP="00006B69">
            <w:pPr>
              <w:bidi w:val="0"/>
              <w:ind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3D46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9.1 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</w:tcBorders>
            <w:vAlign w:val="center"/>
          </w:tcPr>
          <w:p w:rsidR="00006B69" w:rsidRPr="00443D46" w:rsidRDefault="00006B69" w:rsidP="00006B69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43D46">
              <w:rPr>
                <w:rFonts w:ascii="Arial" w:hAnsi="Arial" w:cs="Arial"/>
                <w:sz w:val="16"/>
                <w:szCs w:val="16"/>
                <w:rtl/>
              </w:rPr>
              <w:t>2016</w:t>
            </w:r>
          </w:p>
        </w:tc>
      </w:tr>
      <w:tr w:rsidR="00006B69" w:rsidTr="00006B69">
        <w:trPr>
          <w:trHeight w:hRule="exact" w:val="340"/>
        </w:trPr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006B69" w:rsidRPr="00443D46" w:rsidRDefault="00006B69" w:rsidP="00006B69">
            <w:pPr>
              <w:bidi w:val="0"/>
              <w:ind w:left="14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3D46">
              <w:rPr>
                <w:rFonts w:ascii="Arial" w:hAnsi="Arial" w:cs="Arial"/>
                <w:sz w:val="16"/>
                <w:szCs w:val="16"/>
                <w:rtl/>
              </w:rPr>
              <w:t>2017</w:t>
            </w:r>
          </w:p>
        </w:tc>
        <w:tc>
          <w:tcPr>
            <w:tcW w:w="1491" w:type="dxa"/>
            <w:tcBorders>
              <w:top w:val="nil"/>
              <w:bottom w:val="nil"/>
              <w:right w:val="nil"/>
            </w:tcBorders>
            <w:vAlign w:val="center"/>
          </w:tcPr>
          <w:p w:rsidR="00006B69" w:rsidRPr="00443D46" w:rsidRDefault="00006B69" w:rsidP="00006B69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3D46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1,471.3 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B69" w:rsidRPr="00443D46" w:rsidRDefault="00006B69" w:rsidP="00006B69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3D46">
              <w:rPr>
                <w:rFonts w:ascii="Arial" w:hAnsi="Arial" w:cs="Arial"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B69" w:rsidRPr="00443D46" w:rsidRDefault="00006B69" w:rsidP="00006B69">
            <w:pPr>
              <w:bidi w:val="0"/>
              <w:ind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3D46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16,127.6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</w:tcBorders>
            <w:vAlign w:val="center"/>
          </w:tcPr>
          <w:p w:rsidR="00006B69" w:rsidRPr="00443D46" w:rsidRDefault="00006B69" w:rsidP="00006B69">
            <w:pPr>
              <w:bidi w:val="0"/>
              <w:ind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3D46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9.3 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</w:tcBorders>
            <w:vAlign w:val="center"/>
          </w:tcPr>
          <w:p w:rsidR="00006B69" w:rsidRPr="00443D46" w:rsidRDefault="00006B69" w:rsidP="00006B69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43D46">
              <w:rPr>
                <w:rFonts w:ascii="Arial" w:hAnsi="Arial" w:cs="Arial"/>
                <w:sz w:val="16"/>
                <w:szCs w:val="16"/>
                <w:rtl/>
              </w:rPr>
              <w:t>2017</w:t>
            </w:r>
          </w:p>
        </w:tc>
      </w:tr>
      <w:tr w:rsidR="00006B69" w:rsidTr="00006B69">
        <w:trPr>
          <w:trHeight w:hRule="exact" w:val="340"/>
        </w:trPr>
        <w:tc>
          <w:tcPr>
            <w:tcW w:w="817" w:type="dxa"/>
            <w:tcBorders>
              <w:top w:val="nil"/>
              <w:bottom w:val="single" w:sz="4" w:space="0" w:color="auto"/>
            </w:tcBorders>
            <w:vAlign w:val="center"/>
          </w:tcPr>
          <w:p w:rsidR="00006B69" w:rsidRPr="00443D46" w:rsidRDefault="00006B69" w:rsidP="00006B69">
            <w:pPr>
              <w:bidi w:val="0"/>
              <w:ind w:left="14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3D46">
              <w:rPr>
                <w:rFonts w:ascii="Arial" w:hAnsi="Arial" w:cs="Arial"/>
                <w:sz w:val="16"/>
                <w:szCs w:val="16"/>
                <w:rtl/>
              </w:rPr>
              <w:t>2018</w:t>
            </w:r>
          </w:p>
        </w:tc>
        <w:tc>
          <w:tcPr>
            <w:tcW w:w="1491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006B69" w:rsidRPr="00443D46" w:rsidRDefault="00006B69" w:rsidP="00006B69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3D46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1,571.7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06B69" w:rsidRPr="00443D46" w:rsidRDefault="00006B69" w:rsidP="00006B69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3D46">
              <w:rPr>
                <w:rFonts w:ascii="Arial" w:hAnsi="Arial" w:cs="Arial"/>
                <w:color w:val="000000"/>
                <w:sz w:val="16"/>
                <w:szCs w:val="16"/>
              </w:rPr>
              <w:t>21.9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06B69" w:rsidRPr="00443D46" w:rsidRDefault="00006B69" w:rsidP="00006B69">
            <w:pPr>
              <w:bidi w:val="0"/>
              <w:ind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3D46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16,276.6 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006B69" w:rsidRPr="00443D46" w:rsidRDefault="00006B69" w:rsidP="00006B69">
            <w:pPr>
              <w:bidi w:val="0"/>
              <w:ind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3D46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9.8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006B69" w:rsidRPr="00443D46" w:rsidRDefault="00006B69" w:rsidP="00006B69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43D46">
              <w:rPr>
                <w:rFonts w:ascii="Arial" w:hAnsi="Arial" w:cs="Arial"/>
                <w:sz w:val="16"/>
                <w:szCs w:val="16"/>
                <w:rtl/>
              </w:rPr>
              <w:t>2018</w:t>
            </w:r>
          </w:p>
        </w:tc>
      </w:tr>
      <w:tr w:rsidR="00443D46" w:rsidTr="00006B69">
        <w:trPr>
          <w:trHeight w:hRule="exact" w:val="1349"/>
        </w:trPr>
        <w:tc>
          <w:tcPr>
            <w:tcW w:w="3666" w:type="dxa"/>
            <w:gridSpan w:val="4"/>
            <w:tcBorders>
              <w:left w:val="nil"/>
              <w:bottom w:val="nil"/>
              <w:right w:val="nil"/>
            </w:tcBorders>
          </w:tcPr>
          <w:p w:rsidR="00443D46" w:rsidRPr="00443D46" w:rsidRDefault="00443D46" w:rsidP="00443D46">
            <w:pPr>
              <w:rPr>
                <w:sz w:val="16"/>
                <w:szCs w:val="16"/>
                <w:rtl/>
              </w:rPr>
            </w:pPr>
            <w:r w:rsidRPr="00443D46">
              <w:rPr>
                <w:sz w:val="16"/>
                <w:szCs w:val="16"/>
                <w:rtl/>
              </w:rPr>
              <w:t>* تشمل الخدمات الصحية التعزيزية عبر قطاعات متعددة، بالاضافة إلى خدمات الصحة المدرسية.</w:t>
            </w:r>
          </w:p>
          <w:p w:rsidR="00443D46" w:rsidRPr="00443D46" w:rsidRDefault="00443D46" w:rsidP="00443D46">
            <w:pPr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43D46">
              <w:rPr>
                <w:sz w:val="16"/>
                <w:szCs w:val="16"/>
                <w:rtl/>
              </w:rPr>
              <w:t>** نسبة الإنفاق على الصحة من الناتج الإجمالي تشمل مجموع النفقات الجارية على الصحة مضاف له التكوين الرأسمالي لمزودي الخدمات الصحية.</w:t>
            </w:r>
          </w:p>
        </w:tc>
        <w:tc>
          <w:tcPr>
            <w:tcW w:w="4272" w:type="dxa"/>
            <w:gridSpan w:val="3"/>
            <w:tcBorders>
              <w:left w:val="nil"/>
              <w:bottom w:val="nil"/>
              <w:right w:val="nil"/>
            </w:tcBorders>
          </w:tcPr>
          <w:p w:rsidR="00443D46" w:rsidRPr="00443D46" w:rsidRDefault="00443D46" w:rsidP="00443D46">
            <w:pPr>
              <w:bidi w:val="0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443D46">
              <w:rPr>
                <w:rFonts w:asciiTheme="minorBidi" w:hAnsiTheme="minorBidi" w:cstheme="minorBidi"/>
                <w:snapToGrid w:val="0"/>
                <w:sz w:val="16"/>
                <w:szCs w:val="16"/>
                <w:rtl/>
              </w:rPr>
              <w:t xml:space="preserve">* </w:t>
            </w:r>
            <w:r w:rsidRPr="00443D46">
              <w:rPr>
                <w:rFonts w:asciiTheme="minorBidi" w:hAnsiTheme="minorBidi" w:cstheme="minorBidi"/>
                <w:snapToGrid w:val="0"/>
                <w:sz w:val="16"/>
                <w:szCs w:val="16"/>
              </w:rPr>
              <w:t>Includes Health promotion with multi-sectoral approach and School health services</w:t>
            </w:r>
            <w:r w:rsidRPr="00443D46">
              <w:rPr>
                <w:rFonts w:asciiTheme="minorBidi" w:hAnsiTheme="minorBidi" w:cstheme="minorBidi"/>
                <w:snapToGrid w:val="0"/>
                <w:sz w:val="16"/>
                <w:szCs w:val="16"/>
                <w:rtl/>
              </w:rPr>
              <w:t>.</w:t>
            </w:r>
          </w:p>
          <w:p w:rsidR="00443D46" w:rsidRPr="00443D46" w:rsidRDefault="00443D46" w:rsidP="00443D46">
            <w:pPr>
              <w:bidi w:val="0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443D46">
              <w:rPr>
                <w:rFonts w:asciiTheme="minorBidi" w:hAnsiTheme="minorBidi" w:cstheme="minorBidi"/>
                <w:snapToGrid w:val="0"/>
                <w:sz w:val="16"/>
                <w:szCs w:val="16"/>
              </w:rPr>
              <w:t>** Share of total current expenditure on health to Gross Domestic Product includes gross capital formation in health care providers.</w:t>
            </w:r>
          </w:p>
        </w:tc>
      </w:tr>
    </w:tbl>
    <w:p w:rsidR="00F83C76" w:rsidRDefault="00F83C76" w:rsidP="00145A34">
      <w:pPr>
        <w:jc w:val="center"/>
        <w:rPr>
          <w:rFonts w:ascii="Arial" w:hAnsi="Arial" w:cs="Arial"/>
          <w:b/>
          <w:bCs/>
          <w:snapToGrid w:val="0"/>
          <w:sz w:val="20"/>
          <w:rtl/>
        </w:rPr>
      </w:pPr>
    </w:p>
    <w:p w:rsidR="00F83C76" w:rsidRDefault="00F83C76" w:rsidP="00145A34">
      <w:pPr>
        <w:jc w:val="center"/>
        <w:rPr>
          <w:rFonts w:ascii="Arial" w:hAnsi="Arial" w:cs="Arial"/>
          <w:b/>
          <w:bCs/>
          <w:snapToGrid w:val="0"/>
          <w:sz w:val="20"/>
          <w:rtl/>
        </w:rPr>
      </w:pPr>
    </w:p>
    <w:p w:rsidR="00F83C76" w:rsidRDefault="00F83C76" w:rsidP="00145A34">
      <w:pPr>
        <w:jc w:val="center"/>
        <w:rPr>
          <w:rFonts w:ascii="Arial" w:hAnsi="Arial" w:cs="Arial"/>
          <w:b/>
          <w:bCs/>
          <w:snapToGrid w:val="0"/>
          <w:sz w:val="20"/>
          <w:rtl/>
        </w:rPr>
      </w:pPr>
    </w:p>
    <w:p w:rsidR="00F83C76" w:rsidRDefault="00F83C76" w:rsidP="00145A34">
      <w:pPr>
        <w:jc w:val="center"/>
        <w:rPr>
          <w:rFonts w:ascii="Arial" w:hAnsi="Arial" w:cs="Arial"/>
          <w:b/>
          <w:bCs/>
          <w:snapToGrid w:val="0"/>
          <w:sz w:val="20"/>
          <w:rtl/>
        </w:rPr>
      </w:pPr>
    </w:p>
    <w:p w:rsidR="00F83C76" w:rsidRDefault="00F83C76" w:rsidP="00145A34">
      <w:pPr>
        <w:jc w:val="center"/>
        <w:rPr>
          <w:rFonts w:ascii="Arial" w:hAnsi="Arial" w:cs="Arial"/>
          <w:b/>
          <w:bCs/>
          <w:snapToGrid w:val="0"/>
          <w:sz w:val="20"/>
          <w:rtl/>
        </w:rPr>
      </w:pPr>
    </w:p>
    <w:p w:rsidR="00F83C76" w:rsidRPr="00F83C76" w:rsidRDefault="00F83C76" w:rsidP="00F83C76">
      <w:pPr>
        <w:pStyle w:val="BodyText"/>
        <w:overflowPunct w:val="0"/>
        <w:autoSpaceDE w:val="0"/>
        <w:autoSpaceDN w:val="0"/>
        <w:adjustRightInd w:val="0"/>
        <w:ind w:left="15"/>
        <w:rPr>
          <w:rFonts w:ascii="Simplified Arabic" w:hAnsi="Simplified Arabic"/>
          <w:b/>
          <w:bCs/>
          <w:rtl/>
        </w:rPr>
      </w:pPr>
      <w:r w:rsidRPr="00F83C76">
        <w:rPr>
          <w:rFonts w:ascii="Simplified Arabic" w:hAnsi="Simplified Arabic" w:hint="cs"/>
          <w:b/>
          <w:bCs/>
          <w:rtl/>
        </w:rPr>
        <w:lastRenderedPageBreak/>
        <w:t>الحسابات السياحة الفرعية 2018</w:t>
      </w:r>
    </w:p>
    <w:p w:rsidR="00F83C76" w:rsidRPr="00F83C76" w:rsidRDefault="00F83C76" w:rsidP="00F83C76">
      <w:pPr>
        <w:pStyle w:val="ListParagraph"/>
        <w:ind w:left="0"/>
        <w:jc w:val="both"/>
        <w:rPr>
          <w:rFonts w:ascii="Simplified Arabic" w:hAnsi="Simplified Arabic" w:cs="Simplified Arabic"/>
          <w:color w:val="000000" w:themeColor="text1"/>
          <w:rtl/>
        </w:rPr>
      </w:pPr>
      <w:r w:rsidRPr="00F83C76">
        <w:rPr>
          <w:rFonts w:ascii="Simplified Arabic" w:hAnsi="Simplified Arabic" w:cs="Simplified Arabic"/>
          <w:color w:val="000000" w:themeColor="text1"/>
          <w:rtl/>
        </w:rPr>
        <w:t xml:space="preserve">تشير بيانات </w:t>
      </w:r>
      <w:r w:rsidRPr="00F83C76">
        <w:rPr>
          <w:rFonts w:ascii="Simplified Arabic" w:hAnsi="Simplified Arabic" w:cs="Simplified Arabic" w:hint="cs"/>
          <w:color w:val="000000" w:themeColor="text1"/>
          <w:rtl/>
        </w:rPr>
        <w:t xml:space="preserve">حسابات السياحة الفرعية للعام 2018 في فلسطين إلى ارتفاع القيمة الإجمالية لاستهلاك السياحة الوافدة (تشمل استهلاك الزوار الوافدين مع مبيت والزوار الوافدين ليوم واحد) عن العام 2017 بنسبة 5.8%، حيث سجل مجموع استهلاك السياحة الوافدة 1,241.1 مليون دولار أمريكي في عام 2017 ليصل إلى </w:t>
      </w:r>
      <w:r w:rsidRPr="00F83C76">
        <w:rPr>
          <w:rFonts w:ascii="Simplified Arabic" w:hAnsi="Simplified Arabic" w:cs="Simplified Arabic"/>
          <w:color w:val="000000" w:themeColor="text1"/>
        </w:rPr>
        <w:t>1,312.8</w:t>
      </w:r>
      <w:r w:rsidRPr="00F83C76">
        <w:rPr>
          <w:rFonts w:ascii="Simplified Arabic" w:hAnsi="Simplified Arabic" w:cs="Simplified Arabic" w:hint="cs"/>
          <w:color w:val="000000" w:themeColor="text1"/>
          <w:rtl/>
        </w:rPr>
        <w:t xml:space="preserve"> مليون دولار أمريكي في عام 2018.</w:t>
      </w:r>
    </w:p>
    <w:p w:rsidR="00F83C76" w:rsidRPr="00F83C76" w:rsidRDefault="00F83C76" w:rsidP="00F83C76">
      <w:pPr>
        <w:pStyle w:val="ListParagraph"/>
        <w:ind w:left="0"/>
        <w:jc w:val="both"/>
        <w:rPr>
          <w:rFonts w:ascii="Simplified Arabic" w:hAnsi="Simplified Arabic" w:cs="Simplified Arabic"/>
          <w:color w:val="000000" w:themeColor="text1"/>
          <w:rtl/>
        </w:rPr>
      </w:pPr>
    </w:p>
    <w:p w:rsidR="00F83C76" w:rsidRPr="00F83C76" w:rsidRDefault="00F83C76" w:rsidP="00F83C76">
      <w:pPr>
        <w:pStyle w:val="ListParagraph"/>
        <w:ind w:left="0"/>
        <w:jc w:val="both"/>
        <w:rPr>
          <w:rFonts w:ascii="Simplified Arabic" w:hAnsi="Simplified Arabic" w:cs="Simplified Arabic"/>
          <w:color w:val="000000" w:themeColor="text1"/>
          <w:rtl/>
        </w:rPr>
      </w:pPr>
      <w:r w:rsidRPr="00F83C76">
        <w:rPr>
          <w:rFonts w:ascii="Simplified Arabic" w:hAnsi="Simplified Arabic" w:cs="Simplified Arabic" w:hint="cs"/>
          <w:color w:val="000000" w:themeColor="text1"/>
          <w:rtl/>
        </w:rPr>
        <w:t>وأيضا ارتفعت القيمة الإجمالية لإنفاق السياحة المحلية بشكل طفيف عن العام 2017 بنسبة 1.5%، حيث سجل مجموع إنفاق السياحة المحلية 160.7</w:t>
      </w:r>
      <w:r w:rsidRPr="00F83C76">
        <w:rPr>
          <w:rFonts w:ascii="Simplified Arabic" w:hAnsi="Simplified Arabic" w:cs="Simplified Arabic"/>
          <w:color w:val="000000" w:themeColor="text1"/>
          <w:rtl/>
        </w:rPr>
        <w:t xml:space="preserve"> </w:t>
      </w:r>
      <w:r w:rsidRPr="00F83C76">
        <w:rPr>
          <w:rFonts w:ascii="Simplified Arabic" w:hAnsi="Simplified Arabic" w:cs="Simplified Arabic" w:hint="cs"/>
          <w:color w:val="000000" w:themeColor="text1"/>
          <w:rtl/>
        </w:rPr>
        <w:t>مليون دولار أمريكي (وهي تشمل إنفاق الزوار المحليين مع مبيت وإنفاق الزوار المحليين ليوم واحد) مقارنه بـ 158.4 مليون دولار أمريكي لعام 2017.</w:t>
      </w:r>
    </w:p>
    <w:p w:rsidR="00F83C76" w:rsidRPr="00F83C76" w:rsidRDefault="00F83C76" w:rsidP="00F83C76">
      <w:pPr>
        <w:pStyle w:val="ListParagraph"/>
        <w:ind w:left="0"/>
        <w:jc w:val="both"/>
        <w:rPr>
          <w:rFonts w:ascii="Simplified Arabic" w:hAnsi="Simplified Arabic" w:cs="Simplified Arabic"/>
          <w:color w:val="000000" w:themeColor="text1"/>
          <w:rtl/>
        </w:rPr>
      </w:pPr>
    </w:p>
    <w:p w:rsidR="00F83C76" w:rsidRPr="00F83C76" w:rsidRDefault="00F83C76" w:rsidP="00F83C76">
      <w:pPr>
        <w:pStyle w:val="ListParagraph"/>
        <w:ind w:left="0"/>
        <w:jc w:val="both"/>
        <w:rPr>
          <w:rFonts w:ascii="Simplified Arabic" w:hAnsi="Simplified Arabic" w:cs="Simplified Arabic"/>
          <w:color w:val="000000" w:themeColor="text1"/>
          <w:rtl/>
        </w:rPr>
      </w:pPr>
      <w:r w:rsidRPr="00F83C76">
        <w:rPr>
          <w:rFonts w:ascii="Simplified Arabic" w:hAnsi="Simplified Arabic" w:cs="Simplified Arabic" w:hint="cs"/>
          <w:color w:val="000000" w:themeColor="text1"/>
          <w:rtl/>
        </w:rPr>
        <w:t>وارتفعت القيمة الإجمالية للإنفاق على السياحة الخارجية للفلسطينيين خلال عام 2018 فقد بلغت 326.5</w:t>
      </w:r>
      <w:r w:rsidRPr="00F83C76">
        <w:rPr>
          <w:rFonts w:ascii="Simplified Arabic" w:hAnsi="Simplified Arabic" w:cs="Simplified Arabic"/>
          <w:color w:val="000000" w:themeColor="text1"/>
          <w:rtl/>
        </w:rPr>
        <w:t xml:space="preserve"> </w:t>
      </w:r>
      <w:r w:rsidRPr="00F83C76">
        <w:rPr>
          <w:rFonts w:ascii="Simplified Arabic" w:hAnsi="Simplified Arabic" w:cs="Simplified Arabic" w:hint="cs"/>
          <w:color w:val="000000" w:themeColor="text1"/>
          <w:rtl/>
        </w:rPr>
        <w:t>مليون دولار أمريكي بزيادة بلغت نسبته 2.5% عما كانت عليه في العام 2017 ( 318.4 مليون دولار امريكي) وهي تشمل إنفاق الفلسطينيين في الخارج مع مبيت وإنفاق زوار اليوم الواحد.</w:t>
      </w:r>
    </w:p>
    <w:p w:rsidR="00F83C76" w:rsidRPr="00F83C76" w:rsidRDefault="00F83C76" w:rsidP="00F83C76">
      <w:pPr>
        <w:pStyle w:val="ListParagraph"/>
        <w:ind w:left="0"/>
        <w:jc w:val="both"/>
        <w:rPr>
          <w:rFonts w:ascii="Simplified Arabic" w:hAnsi="Simplified Arabic" w:cs="Simplified Arabic"/>
          <w:color w:val="000000" w:themeColor="text1"/>
          <w:rtl/>
        </w:rPr>
      </w:pPr>
    </w:p>
    <w:p w:rsidR="00405F0B" w:rsidRDefault="00405F0B" w:rsidP="00405F0B">
      <w:pPr>
        <w:jc w:val="center"/>
        <w:rPr>
          <w:rFonts w:ascii="Simplified Arabic" w:hAnsi="Simplified Arabic"/>
          <w:b/>
          <w:bCs/>
          <w:sz w:val="20"/>
          <w:lang w:val="en-GB"/>
        </w:rPr>
      </w:pPr>
      <w:r w:rsidRPr="00F83C76">
        <w:rPr>
          <w:rFonts w:ascii="Simplified Arabic" w:hAnsi="Simplified Arabic" w:hint="cs"/>
          <w:b/>
          <w:bCs/>
          <w:sz w:val="20"/>
          <w:rtl/>
          <w:lang w:val="en-GB"/>
        </w:rPr>
        <w:t>قيمة الإنفاق على السياحة حسب نوع السياحة، 2017-2018</w:t>
      </w:r>
    </w:p>
    <w:p w:rsidR="00405F0B" w:rsidRDefault="00405F0B" w:rsidP="00405F0B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  <w:r w:rsidRPr="003439EA">
        <w:rPr>
          <w:rFonts w:ascii="Arial" w:hAnsi="Arial" w:cs="Arial"/>
          <w:b/>
          <w:sz w:val="18"/>
          <w:szCs w:val="18"/>
        </w:rPr>
        <w:t xml:space="preserve">Value of Tourism </w:t>
      </w:r>
      <w:r w:rsidRPr="003439EA">
        <w:rPr>
          <w:rFonts w:ascii="Arial" w:hAnsi="Arial" w:cs="Arial"/>
          <w:b/>
          <w:bCs/>
          <w:sz w:val="18"/>
          <w:szCs w:val="18"/>
        </w:rPr>
        <w:t>Consumption</w:t>
      </w:r>
      <w:r w:rsidRPr="003439EA">
        <w:rPr>
          <w:rFonts w:ascii="Arial" w:hAnsi="Arial" w:cs="Arial"/>
          <w:sz w:val="18"/>
          <w:szCs w:val="18"/>
        </w:rPr>
        <w:t xml:space="preserve"> </w:t>
      </w:r>
      <w:r w:rsidRPr="003439EA">
        <w:rPr>
          <w:rFonts w:ascii="Arial" w:hAnsi="Arial" w:cs="Arial"/>
          <w:b/>
          <w:sz w:val="18"/>
          <w:szCs w:val="18"/>
        </w:rPr>
        <w:t>in Palestin</w:t>
      </w:r>
      <w:r w:rsidRPr="003439EA">
        <w:rPr>
          <w:rFonts w:ascii="Arial" w:hAnsi="Arial" w:cs="Arial"/>
          <w:b/>
          <w:bCs/>
          <w:sz w:val="18"/>
          <w:szCs w:val="18"/>
        </w:rPr>
        <w:t>e by Categories of Tourism</w:t>
      </w:r>
      <w:r>
        <w:rPr>
          <w:rFonts w:ascii="Arial" w:hAnsi="Arial" w:cs="Arial"/>
          <w:b/>
          <w:bCs/>
          <w:sz w:val="18"/>
          <w:szCs w:val="18"/>
        </w:rPr>
        <w:t xml:space="preserve"> 2017-2018</w:t>
      </w:r>
    </w:p>
    <w:p w:rsidR="00405F0B" w:rsidRPr="00405F0B" w:rsidRDefault="00405F0B" w:rsidP="00405F0B">
      <w:pPr>
        <w:jc w:val="center"/>
        <w:rPr>
          <w:rFonts w:ascii="Simplified Arabic" w:hAnsi="Simplified Arabic"/>
          <w:b/>
          <w:bCs/>
          <w:sz w:val="10"/>
          <w:szCs w:val="10"/>
          <w:rtl/>
          <w:lang w:val="en-GB"/>
        </w:rPr>
      </w:pPr>
    </w:p>
    <w:p w:rsidR="00405F0B" w:rsidRPr="00F83C76" w:rsidRDefault="00405F0B" w:rsidP="00405F0B">
      <w:pPr>
        <w:pStyle w:val="ListParagraph"/>
        <w:ind w:left="0"/>
        <w:jc w:val="center"/>
        <w:rPr>
          <w:rFonts w:ascii="Simplified Arabic" w:hAnsi="Simplified Arabic" w:cs="Simplified Arabic"/>
          <w:color w:val="000000" w:themeColor="text1"/>
          <w:rtl/>
        </w:rPr>
      </w:pPr>
      <w:r w:rsidRPr="00F83C76">
        <w:rPr>
          <w:rFonts w:ascii="Simplified Arabic" w:hAnsi="Simplified Arabic" w:cs="Simplified Arabic"/>
          <w:noProof/>
          <w:color w:val="000000" w:themeColor="text1"/>
          <w:rtl/>
          <w:lang w:eastAsia="en-US"/>
        </w:rPr>
        <w:drawing>
          <wp:inline distT="0" distB="0" distL="0" distR="0" wp14:anchorId="37B85085" wp14:editId="34F5DC34">
            <wp:extent cx="4229100" cy="2184400"/>
            <wp:effectExtent l="0" t="0" r="0" b="6350"/>
            <wp:docPr id="15" name="Chart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F83C76" w:rsidRDefault="00F83C76" w:rsidP="00145A34">
      <w:pPr>
        <w:jc w:val="center"/>
        <w:rPr>
          <w:rFonts w:ascii="Arial" w:hAnsi="Arial" w:cs="Arial"/>
          <w:b/>
          <w:bCs/>
          <w:snapToGrid w:val="0"/>
          <w:sz w:val="20"/>
          <w:rtl/>
        </w:rPr>
      </w:pPr>
    </w:p>
    <w:p w:rsidR="00CD6560" w:rsidRDefault="00CD6560" w:rsidP="00145A34">
      <w:pPr>
        <w:jc w:val="center"/>
        <w:rPr>
          <w:rFonts w:ascii="Arial" w:hAnsi="Arial" w:cs="Arial"/>
          <w:b/>
          <w:bCs/>
          <w:snapToGrid w:val="0"/>
          <w:sz w:val="20"/>
          <w:rtl/>
        </w:rPr>
      </w:pPr>
    </w:p>
    <w:p w:rsidR="00CD6560" w:rsidRDefault="00CD6560" w:rsidP="00145A34">
      <w:pPr>
        <w:jc w:val="center"/>
        <w:rPr>
          <w:rFonts w:ascii="Arial" w:hAnsi="Arial" w:cs="Arial"/>
          <w:b/>
          <w:bCs/>
          <w:snapToGrid w:val="0"/>
          <w:sz w:val="20"/>
          <w:rtl/>
        </w:rPr>
      </w:pPr>
    </w:p>
    <w:p w:rsidR="00CD6560" w:rsidRDefault="00CD6560" w:rsidP="00145A34">
      <w:pPr>
        <w:jc w:val="center"/>
        <w:rPr>
          <w:rFonts w:ascii="Arial" w:hAnsi="Arial" w:cs="Arial"/>
          <w:b/>
          <w:bCs/>
          <w:snapToGrid w:val="0"/>
          <w:sz w:val="20"/>
          <w:rtl/>
        </w:rPr>
      </w:pPr>
    </w:p>
    <w:p w:rsidR="00CD6560" w:rsidRDefault="00CD6560" w:rsidP="00145A34">
      <w:pPr>
        <w:jc w:val="center"/>
        <w:rPr>
          <w:rFonts w:ascii="Arial" w:hAnsi="Arial" w:cs="Arial"/>
          <w:b/>
          <w:bCs/>
          <w:snapToGrid w:val="0"/>
          <w:sz w:val="20"/>
          <w:rtl/>
        </w:rPr>
      </w:pPr>
    </w:p>
    <w:p w:rsidR="00CD6560" w:rsidRDefault="00CD6560" w:rsidP="00145A34">
      <w:pPr>
        <w:jc w:val="center"/>
        <w:rPr>
          <w:rFonts w:ascii="Arial" w:hAnsi="Arial" w:cs="Arial"/>
          <w:b/>
          <w:bCs/>
          <w:snapToGrid w:val="0"/>
          <w:sz w:val="20"/>
          <w:rtl/>
        </w:rPr>
      </w:pPr>
    </w:p>
    <w:p w:rsidR="00CD6560" w:rsidRDefault="00CD6560" w:rsidP="00145A34">
      <w:pPr>
        <w:jc w:val="center"/>
        <w:rPr>
          <w:rFonts w:ascii="Arial" w:hAnsi="Arial" w:cs="Arial"/>
          <w:b/>
          <w:bCs/>
          <w:snapToGrid w:val="0"/>
          <w:sz w:val="20"/>
          <w:rtl/>
        </w:rPr>
      </w:pPr>
    </w:p>
    <w:p w:rsidR="00CD6560" w:rsidRDefault="00CD6560" w:rsidP="00145A34">
      <w:pPr>
        <w:jc w:val="center"/>
        <w:rPr>
          <w:rFonts w:ascii="Arial" w:hAnsi="Arial" w:cs="Arial"/>
          <w:b/>
          <w:bCs/>
          <w:snapToGrid w:val="0"/>
          <w:sz w:val="20"/>
          <w:rtl/>
        </w:rPr>
      </w:pPr>
    </w:p>
    <w:p w:rsidR="00CD6560" w:rsidRDefault="00CD6560" w:rsidP="00145A34">
      <w:pPr>
        <w:jc w:val="center"/>
        <w:rPr>
          <w:rFonts w:ascii="Arial" w:hAnsi="Arial" w:cs="Arial"/>
          <w:b/>
          <w:bCs/>
          <w:snapToGrid w:val="0"/>
          <w:sz w:val="20"/>
          <w:rtl/>
        </w:rPr>
      </w:pPr>
    </w:p>
    <w:p w:rsidR="00CD6560" w:rsidRDefault="00CD6560" w:rsidP="00145A34">
      <w:pPr>
        <w:jc w:val="center"/>
        <w:rPr>
          <w:rFonts w:ascii="Arial" w:hAnsi="Arial" w:cs="Arial"/>
          <w:b/>
          <w:bCs/>
          <w:snapToGrid w:val="0"/>
          <w:sz w:val="20"/>
          <w:rtl/>
        </w:rPr>
      </w:pPr>
    </w:p>
    <w:p w:rsidR="00CD6560" w:rsidRDefault="00CD6560" w:rsidP="00145A34">
      <w:pPr>
        <w:jc w:val="center"/>
        <w:rPr>
          <w:rFonts w:ascii="Simplified Arabic" w:hAnsi="Simplified Arabic"/>
          <w:b/>
          <w:bCs/>
          <w:sz w:val="20"/>
          <w:rtl/>
          <w:lang w:val="en-GB"/>
        </w:rPr>
      </w:pPr>
      <w:r w:rsidRPr="00CD6560">
        <w:rPr>
          <w:rFonts w:ascii="Simplified Arabic" w:hAnsi="Simplified Arabic"/>
          <w:b/>
          <w:bCs/>
          <w:sz w:val="20"/>
          <w:rtl/>
          <w:lang w:val="en-GB"/>
        </w:rPr>
        <w:lastRenderedPageBreak/>
        <w:t>مؤشرات مختارة لقطاع السياحة في فلسطين، 2017-2018</w:t>
      </w:r>
    </w:p>
    <w:p w:rsidR="00CD6560" w:rsidRDefault="00CD6560" w:rsidP="00145A34">
      <w:pPr>
        <w:jc w:val="center"/>
        <w:rPr>
          <w:rFonts w:asciiTheme="minorBidi" w:hAnsiTheme="minorBidi" w:cstheme="minorBidi"/>
          <w:b/>
          <w:bCs/>
          <w:sz w:val="20"/>
        </w:rPr>
      </w:pPr>
      <w:r w:rsidRPr="00CD6560">
        <w:rPr>
          <w:rFonts w:asciiTheme="minorBidi" w:hAnsiTheme="minorBidi" w:cstheme="minorBidi"/>
          <w:b/>
          <w:bCs/>
          <w:sz w:val="20"/>
        </w:rPr>
        <w:t>Selected Indicators for the Tourism Sector in Palestine, 2017- 2018</w:t>
      </w:r>
    </w:p>
    <w:tbl>
      <w:tblPr>
        <w:tblStyle w:val="TableGrid"/>
        <w:bidiVisual/>
        <w:tblW w:w="808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835"/>
        <w:gridCol w:w="1276"/>
        <w:gridCol w:w="1267"/>
        <w:gridCol w:w="2703"/>
      </w:tblGrid>
      <w:tr w:rsidR="00CD6560" w:rsidTr="00146DD6">
        <w:trPr>
          <w:trHeight w:val="397"/>
        </w:trPr>
        <w:tc>
          <w:tcPr>
            <w:tcW w:w="2835" w:type="dxa"/>
            <w:vMerge w:val="restart"/>
            <w:vAlign w:val="center"/>
          </w:tcPr>
          <w:p w:rsidR="00CD6560" w:rsidRPr="00E9568E" w:rsidRDefault="00CD6560" w:rsidP="00E9568E">
            <w:pPr>
              <w:jc w:val="center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E9568E"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المؤشر</w:t>
            </w:r>
          </w:p>
        </w:tc>
        <w:tc>
          <w:tcPr>
            <w:tcW w:w="1276" w:type="dxa"/>
            <w:tcBorders>
              <w:right w:val="nil"/>
            </w:tcBorders>
            <w:vAlign w:val="center"/>
          </w:tcPr>
          <w:p w:rsidR="00CD6560" w:rsidRPr="00E9568E" w:rsidRDefault="00E9568E" w:rsidP="00E9568E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568E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القيمة</w:t>
            </w:r>
          </w:p>
        </w:tc>
        <w:tc>
          <w:tcPr>
            <w:tcW w:w="1267" w:type="dxa"/>
            <w:tcBorders>
              <w:left w:val="nil"/>
            </w:tcBorders>
            <w:vAlign w:val="center"/>
          </w:tcPr>
          <w:p w:rsidR="00CD6560" w:rsidRPr="00E9568E" w:rsidRDefault="00E9568E" w:rsidP="00E9568E">
            <w:pPr>
              <w:ind w:firstLineChars="100" w:firstLine="161"/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E9568E">
              <w:rPr>
                <w:rFonts w:ascii="Arial" w:hAnsi="Arial"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2703" w:type="dxa"/>
            <w:vMerge w:val="restart"/>
            <w:vAlign w:val="center"/>
          </w:tcPr>
          <w:p w:rsidR="00CD6560" w:rsidRPr="00E9568E" w:rsidRDefault="00CD6560" w:rsidP="00E9568E">
            <w:pPr>
              <w:bidi w:val="0"/>
              <w:jc w:val="center"/>
              <w:rPr>
                <w:rFonts w:ascii="Simplified Arabic" w:hAnsi="Simplified Arabic"/>
                <w:b/>
                <w:bCs/>
                <w:color w:val="000000"/>
                <w:sz w:val="16"/>
                <w:szCs w:val="16"/>
              </w:rPr>
            </w:pPr>
            <w:r w:rsidRPr="00E9568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Indicator</w:t>
            </w:r>
          </w:p>
        </w:tc>
      </w:tr>
      <w:tr w:rsidR="00CD6560" w:rsidTr="00006B69">
        <w:trPr>
          <w:trHeight w:val="397"/>
        </w:trPr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CD6560" w:rsidRPr="00E9568E" w:rsidRDefault="00CD6560" w:rsidP="00E9568E">
            <w:pPr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CD6560" w:rsidRPr="00E9568E" w:rsidRDefault="00CD6560" w:rsidP="00E9568E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568E">
              <w:rPr>
                <w:rFonts w:ascii="Arial" w:hAnsi="Arial" w:cs="Arial"/>
                <w:b/>
                <w:bCs/>
                <w:sz w:val="16"/>
                <w:szCs w:val="16"/>
              </w:rPr>
              <w:t>2017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center"/>
          </w:tcPr>
          <w:p w:rsidR="00CD6560" w:rsidRPr="00E9568E" w:rsidRDefault="00CD6560" w:rsidP="00E9568E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568E">
              <w:rPr>
                <w:rFonts w:ascii="Arial" w:hAnsi="Arial" w:cs="Arial"/>
                <w:b/>
                <w:bCs/>
                <w:sz w:val="16"/>
                <w:szCs w:val="16"/>
              </w:rPr>
              <w:t>2018</w:t>
            </w:r>
          </w:p>
        </w:tc>
        <w:tc>
          <w:tcPr>
            <w:tcW w:w="2703" w:type="dxa"/>
            <w:vMerge/>
            <w:tcBorders>
              <w:bottom w:val="single" w:sz="4" w:space="0" w:color="auto"/>
            </w:tcBorders>
          </w:tcPr>
          <w:p w:rsidR="00CD6560" w:rsidRPr="00443D46" w:rsidRDefault="00CD6560" w:rsidP="00170C85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CD6560" w:rsidTr="00006B69">
        <w:trPr>
          <w:trHeight w:val="397"/>
        </w:trPr>
        <w:tc>
          <w:tcPr>
            <w:tcW w:w="2835" w:type="dxa"/>
            <w:tcBorders>
              <w:bottom w:val="nil"/>
            </w:tcBorders>
            <w:vAlign w:val="center"/>
          </w:tcPr>
          <w:p w:rsidR="00CD6560" w:rsidRPr="00E9568E" w:rsidRDefault="00CD6560" w:rsidP="00E9568E">
            <w:pPr>
              <w:rPr>
                <w:rFonts w:ascii="Simplified Arabic" w:hAnsi="Simplified Arabic"/>
                <w:sz w:val="16"/>
                <w:szCs w:val="16"/>
              </w:rPr>
            </w:pPr>
            <w:r w:rsidRPr="00E9568E">
              <w:rPr>
                <w:rFonts w:ascii="Simplified Arabic" w:hAnsi="Simplified Arabic"/>
                <w:sz w:val="16"/>
                <w:szCs w:val="16"/>
                <w:rtl/>
              </w:rPr>
              <w:t>عدد الزوار الوافدين مع مبيت*</w:t>
            </w:r>
          </w:p>
        </w:tc>
        <w:tc>
          <w:tcPr>
            <w:tcW w:w="1276" w:type="dxa"/>
            <w:tcBorders>
              <w:bottom w:val="nil"/>
              <w:right w:val="nil"/>
            </w:tcBorders>
            <w:vAlign w:val="center"/>
          </w:tcPr>
          <w:p w:rsidR="00CD6560" w:rsidRPr="00E9568E" w:rsidRDefault="00CD6560" w:rsidP="00E9568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9568E">
              <w:rPr>
                <w:rFonts w:ascii="Arial" w:hAnsi="Arial" w:cs="Arial"/>
                <w:color w:val="000000"/>
                <w:sz w:val="16"/>
                <w:szCs w:val="16"/>
              </w:rPr>
              <w:t xml:space="preserve">928,904 </w:t>
            </w:r>
          </w:p>
        </w:tc>
        <w:tc>
          <w:tcPr>
            <w:tcW w:w="1267" w:type="dxa"/>
            <w:tcBorders>
              <w:left w:val="nil"/>
              <w:bottom w:val="nil"/>
            </w:tcBorders>
            <w:vAlign w:val="center"/>
          </w:tcPr>
          <w:p w:rsidR="00CD6560" w:rsidRPr="00E9568E" w:rsidRDefault="00CD6560" w:rsidP="00E9568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9568E">
              <w:rPr>
                <w:rFonts w:ascii="Arial" w:hAnsi="Arial" w:cs="Arial"/>
                <w:color w:val="000000"/>
                <w:sz w:val="16"/>
                <w:szCs w:val="16"/>
              </w:rPr>
              <w:t xml:space="preserve">985,047 </w:t>
            </w:r>
          </w:p>
        </w:tc>
        <w:tc>
          <w:tcPr>
            <w:tcW w:w="2703" w:type="dxa"/>
            <w:tcBorders>
              <w:bottom w:val="nil"/>
            </w:tcBorders>
            <w:vAlign w:val="center"/>
          </w:tcPr>
          <w:p w:rsidR="00CD6560" w:rsidRPr="00146DD6" w:rsidRDefault="00CD6560" w:rsidP="00146DD6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146DD6">
              <w:rPr>
                <w:rFonts w:ascii="Arial" w:hAnsi="Arial"/>
                <w:sz w:val="16"/>
                <w:szCs w:val="16"/>
              </w:rPr>
              <w:t>Number of inbound visitors with overnight stay*</w:t>
            </w:r>
          </w:p>
        </w:tc>
      </w:tr>
      <w:tr w:rsidR="00CD6560" w:rsidTr="00006B69">
        <w:trPr>
          <w:trHeight w:val="397"/>
        </w:trPr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CD6560" w:rsidRPr="00E9568E" w:rsidRDefault="00CD6560" w:rsidP="00E9568E">
            <w:pPr>
              <w:rPr>
                <w:rFonts w:ascii="Simplified Arabic" w:hAnsi="Simplified Arabic"/>
                <w:sz w:val="16"/>
                <w:szCs w:val="16"/>
              </w:rPr>
            </w:pPr>
            <w:r w:rsidRPr="00E9568E">
              <w:rPr>
                <w:rFonts w:ascii="Simplified Arabic" w:hAnsi="Simplified Arabic"/>
                <w:sz w:val="16"/>
                <w:szCs w:val="16"/>
                <w:rtl/>
              </w:rPr>
              <w:t>عدد الزوار الوافدين دون مبيت (زوار اليوم الواحد)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  <w:vAlign w:val="center"/>
          </w:tcPr>
          <w:p w:rsidR="00CD6560" w:rsidRPr="00E9568E" w:rsidRDefault="00CD6560" w:rsidP="00E9568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568E">
              <w:rPr>
                <w:rFonts w:ascii="Arial" w:hAnsi="Arial" w:cs="Arial"/>
                <w:sz w:val="16"/>
                <w:szCs w:val="16"/>
              </w:rPr>
              <w:t xml:space="preserve">2,263,180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</w:tcBorders>
            <w:vAlign w:val="center"/>
          </w:tcPr>
          <w:p w:rsidR="00CD6560" w:rsidRPr="00E9568E" w:rsidRDefault="00CD6560" w:rsidP="00E9568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568E">
              <w:rPr>
                <w:rFonts w:ascii="Arial" w:hAnsi="Arial" w:cs="Arial"/>
                <w:sz w:val="16"/>
                <w:szCs w:val="16"/>
              </w:rPr>
              <w:t xml:space="preserve">2,443,616 </w:t>
            </w:r>
          </w:p>
        </w:tc>
        <w:tc>
          <w:tcPr>
            <w:tcW w:w="2703" w:type="dxa"/>
            <w:tcBorders>
              <w:top w:val="nil"/>
              <w:bottom w:val="nil"/>
            </w:tcBorders>
            <w:vAlign w:val="center"/>
          </w:tcPr>
          <w:p w:rsidR="00CD6560" w:rsidRPr="00146DD6" w:rsidRDefault="00CD6560" w:rsidP="00146DD6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146DD6">
              <w:rPr>
                <w:rFonts w:ascii="Arial" w:hAnsi="Arial"/>
                <w:sz w:val="16"/>
                <w:szCs w:val="16"/>
              </w:rPr>
              <w:t>Number of inbound visitor without overnight stay (same day visitor)</w:t>
            </w:r>
          </w:p>
        </w:tc>
      </w:tr>
      <w:tr w:rsidR="00CD6560" w:rsidTr="00006B69">
        <w:trPr>
          <w:trHeight w:val="397"/>
        </w:trPr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CD6560" w:rsidRPr="00E9568E" w:rsidRDefault="00CD6560" w:rsidP="00E9568E">
            <w:pPr>
              <w:rPr>
                <w:rFonts w:ascii="Simplified Arabic" w:hAnsi="Simplified Arabic"/>
                <w:color w:val="000000"/>
                <w:sz w:val="16"/>
                <w:szCs w:val="16"/>
              </w:rPr>
            </w:pPr>
            <w:r w:rsidRPr="00E9568E">
              <w:rPr>
                <w:rFonts w:ascii="Simplified Arabic" w:hAnsi="Simplified Arabic"/>
                <w:color w:val="000000"/>
                <w:sz w:val="16"/>
                <w:szCs w:val="16"/>
                <w:rtl/>
              </w:rPr>
              <w:t>عدد الزوار المحليين مع مبيت في الفنادق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  <w:vAlign w:val="center"/>
          </w:tcPr>
          <w:p w:rsidR="00CD6560" w:rsidRPr="00E9568E" w:rsidRDefault="00CD6560" w:rsidP="00E9568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9568E">
              <w:rPr>
                <w:rFonts w:ascii="Arial" w:hAnsi="Arial" w:cs="Arial"/>
                <w:color w:val="000000"/>
                <w:sz w:val="16"/>
                <w:szCs w:val="16"/>
              </w:rPr>
              <w:t xml:space="preserve">42,964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</w:tcBorders>
            <w:vAlign w:val="center"/>
          </w:tcPr>
          <w:p w:rsidR="00CD6560" w:rsidRPr="00E9568E" w:rsidRDefault="00CD6560" w:rsidP="00E9568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9568E">
              <w:rPr>
                <w:rFonts w:ascii="Arial" w:hAnsi="Arial" w:cs="Arial"/>
                <w:color w:val="000000"/>
                <w:sz w:val="16"/>
                <w:szCs w:val="16"/>
              </w:rPr>
              <w:t xml:space="preserve">47,607 </w:t>
            </w:r>
          </w:p>
        </w:tc>
        <w:tc>
          <w:tcPr>
            <w:tcW w:w="2703" w:type="dxa"/>
            <w:tcBorders>
              <w:top w:val="nil"/>
              <w:bottom w:val="nil"/>
            </w:tcBorders>
            <w:vAlign w:val="center"/>
          </w:tcPr>
          <w:p w:rsidR="00CD6560" w:rsidRPr="00146DD6" w:rsidRDefault="00CD6560" w:rsidP="00146DD6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146DD6">
              <w:rPr>
                <w:rFonts w:ascii="Arial" w:hAnsi="Arial"/>
                <w:sz w:val="16"/>
                <w:szCs w:val="16"/>
              </w:rPr>
              <w:t>The number of domistic visitors with overnight stay in hotels</w:t>
            </w:r>
          </w:p>
        </w:tc>
      </w:tr>
      <w:tr w:rsidR="00CD6560" w:rsidTr="00006B69">
        <w:trPr>
          <w:trHeight w:val="397"/>
        </w:trPr>
        <w:tc>
          <w:tcPr>
            <w:tcW w:w="2835" w:type="dxa"/>
            <w:tcBorders>
              <w:top w:val="nil"/>
              <w:bottom w:val="single" w:sz="4" w:space="0" w:color="auto"/>
            </w:tcBorders>
            <w:vAlign w:val="center"/>
          </w:tcPr>
          <w:p w:rsidR="00CD6560" w:rsidRPr="00E9568E" w:rsidRDefault="00CD6560" w:rsidP="00E9568E">
            <w:pPr>
              <w:rPr>
                <w:rFonts w:ascii="Simplified Arabic" w:hAnsi="Simplified Arabic"/>
                <w:sz w:val="16"/>
                <w:szCs w:val="16"/>
              </w:rPr>
            </w:pPr>
            <w:r w:rsidRPr="00E9568E">
              <w:rPr>
                <w:rFonts w:ascii="Simplified Arabic" w:hAnsi="Simplified Arabic"/>
                <w:sz w:val="16"/>
                <w:szCs w:val="16"/>
                <w:rtl/>
              </w:rPr>
              <w:t>عدد الزوار المحليين دون مبيت (زوار اليوم الواحد)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CD6560" w:rsidRPr="00E9568E" w:rsidRDefault="00CD6560" w:rsidP="00E9568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568E">
              <w:rPr>
                <w:rFonts w:ascii="Arial" w:hAnsi="Arial" w:cs="Arial"/>
                <w:sz w:val="16"/>
                <w:szCs w:val="16"/>
              </w:rPr>
              <w:t xml:space="preserve">3,175,985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CD6560" w:rsidRPr="00E9568E" w:rsidRDefault="00CD6560" w:rsidP="00E9568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568E">
              <w:rPr>
                <w:rFonts w:ascii="Arial" w:hAnsi="Arial" w:cs="Arial"/>
                <w:sz w:val="16"/>
                <w:szCs w:val="16"/>
              </w:rPr>
              <w:t xml:space="preserve">2,877,106 </w:t>
            </w:r>
          </w:p>
        </w:tc>
        <w:tc>
          <w:tcPr>
            <w:tcW w:w="2703" w:type="dxa"/>
            <w:tcBorders>
              <w:top w:val="nil"/>
              <w:bottom w:val="single" w:sz="4" w:space="0" w:color="auto"/>
            </w:tcBorders>
            <w:vAlign w:val="center"/>
          </w:tcPr>
          <w:p w:rsidR="00CD6560" w:rsidRPr="00146DD6" w:rsidRDefault="00CD6560" w:rsidP="00146DD6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146DD6">
              <w:rPr>
                <w:rFonts w:ascii="Arial" w:hAnsi="Arial"/>
                <w:sz w:val="16"/>
                <w:szCs w:val="16"/>
              </w:rPr>
              <w:t>The number of domistic visitors without overnight stay (same day visitors)</w:t>
            </w:r>
          </w:p>
        </w:tc>
      </w:tr>
      <w:tr w:rsidR="00CD6560" w:rsidTr="00006B69">
        <w:trPr>
          <w:trHeight w:val="397"/>
        </w:trPr>
        <w:tc>
          <w:tcPr>
            <w:tcW w:w="2835" w:type="dxa"/>
            <w:tcBorders>
              <w:top w:val="single" w:sz="4" w:space="0" w:color="auto"/>
              <w:bottom w:val="nil"/>
            </w:tcBorders>
            <w:vAlign w:val="center"/>
          </w:tcPr>
          <w:p w:rsidR="00CD6560" w:rsidRPr="00E9568E" w:rsidRDefault="00CD6560" w:rsidP="00E9568E">
            <w:pPr>
              <w:rPr>
                <w:rFonts w:ascii="Simplified Arabic" w:hAnsi="Simplified Arabic"/>
                <w:sz w:val="16"/>
                <w:szCs w:val="16"/>
              </w:rPr>
            </w:pPr>
            <w:r w:rsidRPr="00E9568E">
              <w:rPr>
                <w:rFonts w:ascii="Simplified Arabic" w:hAnsi="Simplified Arabic"/>
                <w:sz w:val="16"/>
                <w:szCs w:val="16"/>
                <w:rtl/>
              </w:rPr>
              <w:t>متوسط مدة الاقامة للزوار الوافدين في الفنادق المحلية (ليلة)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CD6560" w:rsidRPr="00E9568E" w:rsidRDefault="00CD6560" w:rsidP="00E9568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568E">
              <w:rPr>
                <w:rFonts w:ascii="Arial" w:hAnsi="Arial" w:cs="Arial"/>
                <w:sz w:val="16"/>
                <w:szCs w:val="16"/>
              </w:rPr>
              <w:t xml:space="preserve">5.9 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CD6560" w:rsidRPr="00E9568E" w:rsidRDefault="00CD6560" w:rsidP="00E9568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568E">
              <w:rPr>
                <w:rFonts w:ascii="Arial" w:hAnsi="Arial" w:cs="Arial"/>
                <w:sz w:val="16"/>
                <w:szCs w:val="16"/>
              </w:rPr>
              <w:t xml:space="preserve">5.8 </w:t>
            </w:r>
          </w:p>
        </w:tc>
        <w:tc>
          <w:tcPr>
            <w:tcW w:w="2703" w:type="dxa"/>
            <w:tcBorders>
              <w:top w:val="single" w:sz="4" w:space="0" w:color="auto"/>
              <w:bottom w:val="nil"/>
            </w:tcBorders>
            <w:vAlign w:val="center"/>
          </w:tcPr>
          <w:p w:rsidR="00CD6560" w:rsidRPr="00146DD6" w:rsidRDefault="00CD6560" w:rsidP="00146DD6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146DD6">
              <w:rPr>
                <w:rFonts w:ascii="Arial" w:hAnsi="Arial"/>
                <w:sz w:val="16"/>
                <w:szCs w:val="16"/>
              </w:rPr>
              <w:t>Average length of stay for inbound visitors in local hotels (night)</w:t>
            </w:r>
          </w:p>
        </w:tc>
      </w:tr>
      <w:tr w:rsidR="00CD6560" w:rsidTr="00006B69">
        <w:trPr>
          <w:trHeight w:val="397"/>
        </w:trPr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CD6560" w:rsidRPr="00E9568E" w:rsidRDefault="00CD6560" w:rsidP="00E9568E">
            <w:pPr>
              <w:rPr>
                <w:rFonts w:ascii="Simplified Arabic" w:hAnsi="Simplified Arabic"/>
                <w:sz w:val="16"/>
                <w:szCs w:val="16"/>
              </w:rPr>
            </w:pPr>
            <w:r w:rsidRPr="00E9568E">
              <w:rPr>
                <w:rFonts w:ascii="Simplified Arabic" w:hAnsi="Simplified Arabic"/>
                <w:sz w:val="16"/>
                <w:szCs w:val="16"/>
                <w:rtl/>
              </w:rPr>
              <w:t>متوسط مدة الاقامة للزوار الوافدين باستضافة اسر (ليلة)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  <w:vAlign w:val="center"/>
          </w:tcPr>
          <w:p w:rsidR="00CD6560" w:rsidRPr="00E9568E" w:rsidRDefault="00CD6560" w:rsidP="00E9568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568E">
              <w:rPr>
                <w:rFonts w:ascii="Arial" w:hAnsi="Arial" w:cs="Arial"/>
                <w:sz w:val="16"/>
                <w:szCs w:val="16"/>
              </w:rPr>
              <w:t xml:space="preserve">13.0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</w:tcBorders>
            <w:vAlign w:val="center"/>
          </w:tcPr>
          <w:p w:rsidR="00CD6560" w:rsidRPr="00E9568E" w:rsidRDefault="00CD6560" w:rsidP="00E9568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568E">
              <w:rPr>
                <w:rFonts w:ascii="Arial" w:hAnsi="Arial" w:cs="Arial"/>
                <w:sz w:val="16"/>
                <w:szCs w:val="16"/>
              </w:rPr>
              <w:t xml:space="preserve">14.6 </w:t>
            </w:r>
          </w:p>
        </w:tc>
        <w:tc>
          <w:tcPr>
            <w:tcW w:w="2703" w:type="dxa"/>
            <w:tcBorders>
              <w:top w:val="nil"/>
              <w:bottom w:val="nil"/>
            </w:tcBorders>
            <w:vAlign w:val="center"/>
          </w:tcPr>
          <w:p w:rsidR="00CD6560" w:rsidRPr="00146DD6" w:rsidRDefault="00CD6560" w:rsidP="00146DD6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146DD6">
              <w:rPr>
                <w:rFonts w:ascii="Arial" w:hAnsi="Arial"/>
                <w:sz w:val="16"/>
                <w:szCs w:val="16"/>
              </w:rPr>
              <w:t>Average length of stay for inbound visitors in hosting of local families (night)</w:t>
            </w:r>
          </w:p>
        </w:tc>
      </w:tr>
      <w:tr w:rsidR="00CD6560" w:rsidTr="00006B69">
        <w:trPr>
          <w:trHeight w:val="397"/>
        </w:trPr>
        <w:tc>
          <w:tcPr>
            <w:tcW w:w="2835" w:type="dxa"/>
            <w:tcBorders>
              <w:top w:val="nil"/>
              <w:bottom w:val="single" w:sz="4" w:space="0" w:color="auto"/>
            </w:tcBorders>
            <w:vAlign w:val="center"/>
          </w:tcPr>
          <w:p w:rsidR="00CD6560" w:rsidRPr="00E9568E" w:rsidRDefault="00CD6560" w:rsidP="00E9568E">
            <w:pPr>
              <w:rPr>
                <w:rFonts w:ascii="Simplified Arabic" w:hAnsi="Simplified Arabic"/>
                <w:color w:val="000000"/>
                <w:sz w:val="16"/>
                <w:szCs w:val="16"/>
              </w:rPr>
            </w:pPr>
            <w:r w:rsidRPr="00E9568E">
              <w:rPr>
                <w:rFonts w:ascii="Simplified Arabic" w:hAnsi="Simplified Arabic"/>
                <w:color w:val="000000"/>
                <w:sz w:val="16"/>
                <w:szCs w:val="16"/>
                <w:rtl/>
              </w:rPr>
              <w:t>متوسط مدة الاقامة للزوار الوافدين في منازل ملكية ثانوية (ليلة)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CD6560" w:rsidRPr="00E9568E" w:rsidRDefault="00CD6560" w:rsidP="00E9568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9568E">
              <w:rPr>
                <w:rFonts w:ascii="Arial" w:hAnsi="Arial" w:cs="Arial"/>
                <w:color w:val="000000"/>
                <w:sz w:val="16"/>
                <w:szCs w:val="16"/>
              </w:rPr>
              <w:t xml:space="preserve">18.3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CD6560" w:rsidRPr="00E9568E" w:rsidRDefault="00CD6560" w:rsidP="00E9568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9568E">
              <w:rPr>
                <w:rFonts w:ascii="Arial" w:hAnsi="Arial" w:cs="Arial"/>
                <w:color w:val="000000"/>
                <w:sz w:val="16"/>
                <w:szCs w:val="16"/>
              </w:rPr>
              <w:t xml:space="preserve">18.4 </w:t>
            </w:r>
          </w:p>
        </w:tc>
        <w:tc>
          <w:tcPr>
            <w:tcW w:w="2703" w:type="dxa"/>
            <w:tcBorders>
              <w:top w:val="nil"/>
              <w:bottom w:val="single" w:sz="4" w:space="0" w:color="auto"/>
            </w:tcBorders>
            <w:vAlign w:val="center"/>
          </w:tcPr>
          <w:p w:rsidR="00CD6560" w:rsidRPr="00146DD6" w:rsidRDefault="00CD6560" w:rsidP="00146DD6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146DD6">
              <w:rPr>
                <w:rFonts w:ascii="Arial" w:hAnsi="Arial"/>
                <w:sz w:val="16"/>
                <w:szCs w:val="16"/>
              </w:rPr>
              <w:t>Average length of stay for inbound visitors in a secondary home  (night)</w:t>
            </w:r>
          </w:p>
        </w:tc>
      </w:tr>
      <w:tr w:rsidR="00CD6560" w:rsidTr="00006B69">
        <w:trPr>
          <w:trHeight w:val="397"/>
        </w:trPr>
        <w:tc>
          <w:tcPr>
            <w:tcW w:w="2835" w:type="dxa"/>
            <w:tcBorders>
              <w:top w:val="single" w:sz="4" w:space="0" w:color="auto"/>
              <w:bottom w:val="nil"/>
            </w:tcBorders>
            <w:vAlign w:val="center"/>
          </w:tcPr>
          <w:p w:rsidR="00CD6560" w:rsidRPr="00E9568E" w:rsidRDefault="00CD6560" w:rsidP="00E9568E">
            <w:pPr>
              <w:rPr>
                <w:rFonts w:ascii="Simplified Arabic" w:hAnsi="Simplified Arabic"/>
                <w:sz w:val="16"/>
                <w:szCs w:val="16"/>
              </w:rPr>
            </w:pPr>
            <w:r w:rsidRPr="00E9568E">
              <w:rPr>
                <w:rFonts w:ascii="Simplified Arabic" w:hAnsi="Simplified Arabic"/>
                <w:sz w:val="16"/>
                <w:szCs w:val="16"/>
                <w:rtl/>
              </w:rPr>
              <w:t>عدد ليالي المبيت للزوار الوافدين*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CD6560" w:rsidRPr="00E9568E" w:rsidRDefault="00CD6560" w:rsidP="00E9568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568E">
              <w:rPr>
                <w:rFonts w:ascii="Arial" w:hAnsi="Arial" w:cs="Arial"/>
                <w:sz w:val="16"/>
                <w:szCs w:val="16"/>
              </w:rPr>
              <w:t xml:space="preserve">7,761,273.6 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CD6560" w:rsidRPr="00E9568E" w:rsidRDefault="00CD6560" w:rsidP="00E9568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568E">
              <w:rPr>
                <w:rFonts w:ascii="Arial" w:hAnsi="Arial" w:cs="Arial"/>
                <w:sz w:val="16"/>
                <w:szCs w:val="16"/>
              </w:rPr>
              <w:t xml:space="preserve">7,794,680.7 </w:t>
            </w:r>
          </w:p>
        </w:tc>
        <w:tc>
          <w:tcPr>
            <w:tcW w:w="2703" w:type="dxa"/>
            <w:tcBorders>
              <w:top w:val="single" w:sz="4" w:space="0" w:color="auto"/>
              <w:bottom w:val="nil"/>
            </w:tcBorders>
            <w:vAlign w:val="center"/>
          </w:tcPr>
          <w:p w:rsidR="00CD6560" w:rsidRPr="00146DD6" w:rsidRDefault="00CD6560" w:rsidP="00146DD6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146DD6">
              <w:rPr>
                <w:rFonts w:ascii="Arial" w:hAnsi="Arial"/>
                <w:sz w:val="16"/>
                <w:szCs w:val="16"/>
              </w:rPr>
              <w:t>Number of overnight stays for inbound visitors*</w:t>
            </w:r>
          </w:p>
        </w:tc>
      </w:tr>
      <w:tr w:rsidR="00CD6560" w:rsidTr="00006B69">
        <w:trPr>
          <w:trHeight w:val="397"/>
        </w:trPr>
        <w:tc>
          <w:tcPr>
            <w:tcW w:w="2835" w:type="dxa"/>
            <w:tcBorders>
              <w:top w:val="nil"/>
              <w:bottom w:val="single" w:sz="4" w:space="0" w:color="auto"/>
            </w:tcBorders>
            <w:vAlign w:val="center"/>
          </w:tcPr>
          <w:p w:rsidR="00CD6560" w:rsidRPr="00E9568E" w:rsidRDefault="00CD6560" w:rsidP="00E9568E">
            <w:pPr>
              <w:rPr>
                <w:rFonts w:ascii="Simplified Arabic" w:hAnsi="Simplified Arabic"/>
                <w:sz w:val="16"/>
                <w:szCs w:val="16"/>
              </w:rPr>
            </w:pPr>
            <w:r w:rsidRPr="00E9568E">
              <w:rPr>
                <w:rFonts w:ascii="Simplified Arabic" w:hAnsi="Simplified Arabic"/>
                <w:sz w:val="16"/>
                <w:szCs w:val="16"/>
                <w:rtl/>
              </w:rPr>
              <w:t>عدد ليالي المبيت للزوار المحليين في الفنادق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CD6560" w:rsidRPr="00E9568E" w:rsidRDefault="00CD6560" w:rsidP="00E9568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568E">
              <w:rPr>
                <w:rFonts w:ascii="Arial" w:hAnsi="Arial" w:cs="Arial"/>
                <w:sz w:val="16"/>
                <w:szCs w:val="16"/>
              </w:rPr>
              <w:t xml:space="preserve">146,369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CD6560" w:rsidRPr="00E9568E" w:rsidRDefault="00CD6560" w:rsidP="00E9568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568E">
              <w:rPr>
                <w:rFonts w:ascii="Arial" w:hAnsi="Arial" w:cs="Arial"/>
                <w:sz w:val="16"/>
                <w:szCs w:val="16"/>
              </w:rPr>
              <w:t xml:space="preserve">145,949 </w:t>
            </w:r>
          </w:p>
        </w:tc>
        <w:tc>
          <w:tcPr>
            <w:tcW w:w="2703" w:type="dxa"/>
            <w:tcBorders>
              <w:top w:val="nil"/>
              <w:bottom w:val="single" w:sz="4" w:space="0" w:color="auto"/>
            </w:tcBorders>
            <w:vAlign w:val="center"/>
          </w:tcPr>
          <w:p w:rsidR="00CD6560" w:rsidRPr="00146DD6" w:rsidRDefault="00CD6560" w:rsidP="00146DD6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146DD6">
              <w:rPr>
                <w:rFonts w:ascii="Arial" w:hAnsi="Arial"/>
                <w:sz w:val="16"/>
                <w:szCs w:val="16"/>
              </w:rPr>
              <w:t>Number of overnight stay for domistic visitors in hotels</w:t>
            </w:r>
          </w:p>
        </w:tc>
      </w:tr>
      <w:tr w:rsidR="00CD6560" w:rsidTr="00006B69">
        <w:trPr>
          <w:trHeight w:val="397"/>
        </w:trPr>
        <w:tc>
          <w:tcPr>
            <w:tcW w:w="2835" w:type="dxa"/>
            <w:tcBorders>
              <w:top w:val="single" w:sz="4" w:space="0" w:color="auto"/>
              <w:bottom w:val="nil"/>
            </w:tcBorders>
            <w:vAlign w:val="center"/>
          </w:tcPr>
          <w:p w:rsidR="00CD6560" w:rsidRPr="00E9568E" w:rsidRDefault="00CD6560" w:rsidP="00E9568E">
            <w:pPr>
              <w:rPr>
                <w:rFonts w:ascii="Simplified Arabic" w:hAnsi="Simplified Arabic"/>
                <w:sz w:val="16"/>
                <w:szCs w:val="16"/>
              </w:rPr>
            </w:pPr>
            <w:r w:rsidRPr="00E9568E">
              <w:rPr>
                <w:rFonts w:ascii="Simplified Arabic" w:hAnsi="Simplified Arabic"/>
                <w:sz w:val="16"/>
                <w:szCs w:val="16"/>
                <w:rtl/>
              </w:rPr>
              <w:t>الناتج المحلي الاجمالي بالاسعار الجارية (مليون دولار الامريكي)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CD6560" w:rsidRPr="00E9568E" w:rsidRDefault="00CD6560" w:rsidP="00E9568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568E">
              <w:rPr>
                <w:rFonts w:ascii="Arial" w:hAnsi="Arial" w:cs="Arial"/>
                <w:sz w:val="16"/>
                <w:szCs w:val="16"/>
              </w:rPr>
              <w:t xml:space="preserve">16,128.0 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CD6560" w:rsidRPr="00E9568E" w:rsidRDefault="00CD6560" w:rsidP="00E9568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568E">
              <w:rPr>
                <w:rFonts w:ascii="Arial" w:hAnsi="Arial" w:cs="Arial"/>
                <w:sz w:val="16"/>
                <w:szCs w:val="16"/>
              </w:rPr>
              <w:t xml:space="preserve">16,276.6 </w:t>
            </w:r>
          </w:p>
        </w:tc>
        <w:tc>
          <w:tcPr>
            <w:tcW w:w="2703" w:type="dxa"/>
            <w:tcBorders>
              <w:top w:val="single" w:sz="4" w:space="0" w:color="auto"/>
              <w:bottom w:val="nil"/>
            </w:tcBorders>
            <w:vAlign w:val="center"/>
          </w:tcPr>
          <w:p w:rsidR="00CD6560" w:rsidRPr="00146DD6" w:rsidRDefault="00CD6560" w:rsidP="00146DD6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146DD6">
              <w:rPr>
                <w:rFonts w:ascii="Arial" w:hAnsi="Arial"/>
                <w:sz w:val="16"/>
                <w:szCs w:val="16"/>
              </w:rPr>
              <w:t>GDP at current prices  (million USD)</w:t>
            </w:r>
          </w:p>
        </w:tc>
      </w:tr>
      <w:tr w:rsidR="00CD6560" w:rsidTr="00006B69">
        <w:trPr>
          <w:trHeight w:val="397"/>
        </w:trPr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CD6560" w:rsidRPr="00E9568E" w:rsidRDefault="00CD6560" w:rsidP="00E9568E">
            <w:pPr>
              <w:rPr>
                <w:rFonts w:ascii="Simplified Arabic" w:hAnsi="Simplified Arabic"/>
                <w:sz w:val="16"/>
                <w:szCs w:val="16"/>
              </w:rPr>
            </w:pPr>
            <w:r w:rsidRPr="00E9568E">
              <w:rPr>
                <w:rFonts w:ascii="Simplified Arabic" w:hAnsi="Simplified Arabic"/>
                <w:sz w:val="16"/>
                <w:szCs w:val="16"/>
                <w:rtl/>
              </w:rPr>
              <w:t>نسبة مساهمة استهلاك السياحة الوافدة في فلسطين من الناتج المحلي الاجمالي بالاسعار الجارية (%)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  <w:vAlign w:val="center"/>
          </w:tcPr>
          <w:p w:rsidR="00CD6560" w:rsidRPr="00E9568E" w:rsidRDefault="00CD6560" w:rsidP="00E9568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568E">
              <w:rPr>
                <w:rFonts w:ascii="Arial" w:hAnsi="Arial" w:cs="Arial"/>
                <w:sz w:val="16"/>
                <w:szCs w:val="16"/>
              </w:rPr>
              <w:t xml:space="preserve">7.7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</w:tcBorders>
            <w:vAlign w:val="center"/>
          </w:tcPr>
          <w:p w:rsidR="00CD6560" w:rsidRPr="00E9568E" w:rsidRDefault="00CD6560" w:rsidP="00E9568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568E">
              <w:rPr>
                <w:rFonts w:ascii="Arial" w:hAnsi="Arial" w:cs="Arial"/>
                <w:sz w:val="16"/>
                <w:szCs w:val="16"/>
              </w:rPr>
              <w:t xml:space="preserve">8.1 </w:t>
            </w:r>
          </w:p>
        </w:tc>
        <w:tc>
          <w:tcPr>
            <w:tcW w:w="2703" w:type="dxa"/>
            <w:tcBorders>
              <w:top w:val="nil"/>
              <w:bottom w:val="nil"/>
            </w:tcBorders>
            <w:vAlign w:val="center"/>
          </w:tcPr>
          <w:p w:rsidR="00CD6560" w:rsidRPr="00146DD6" w:rsidRDefault="00CD6560" w:rsidP="00146DD6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146DD6">
              <w:rPr>
                <w:rFonts w:ascii="Arial" w:hAnsi="Arial"/>
                <w:sz w:val="16"/>
                <w:szCs w:val="16"/>
              </w:rPr>
              <w:t>Contribution of inbound tourism consumption to gross domestic product (GDP) in Palestine at current prices  (%)</w:t>
            </w:r>
          </w:p>
        </w:tc>
      </w:tr>
      <w:tr w:rsidR="00CD6560" w:rsidTr="00006B69">
        <w:trPr>
          <w:trHeight w:val="397"/>
        </w:trPr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CD6560" w:rsidRPr="00E9568E" w:rsidRDefault="00CD6560" w:rsidP="00E9568E">
            <w:pPr>
              <w:rPr>
                <w:rFonts w:ascii="Simplified Arabic" w:hAnsi="Simplified Arabic"/>
                <w:sz w:val="16"/>
                <w:szCs w:val="16"/>
              </w:rPr>
            </w:pPr>
            <w:r w:rsidRPr="00E9568E">
              <w:rPr>
                <w:rFonts w:ascii="Simplified Arabic" w:hAnsi="Simplified Arabic"/>
                <w:sz w:val="16"/>
                <w:szCs w:val="16"/>
                <w:rtl/>
              </w:rPr>
              <w:t>نسبة مساهمة انفاق السياحة المحلية في فلسطين من الناتج المحلي الاجمالي بالاسعار الجارية (%)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  <w:vAlign w:val="center"/>
          </w:tcPr>
          <w:p w:rsidR="00CD6560" w:rsidRPr="00E9568E" w:rsidRDefault="00CD6560" w:rsidP="00E9568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568E">
              <w:rPr>
                <w:rFonts w:ascii="Arial" w:hAnsi="Arial" w:cs="Arial"/>
                <w:sz w:val="16"/>
                <w:szCs w:val="16"/>
              </w:rPr>
              <w:t xml:space="preserve">1.0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</w:tcBorders>
            <w:vAlign w:val="center"/>
          </w:tcPr>
          <w:p w:rsidR="00CD6560" w:rsidRPr="00E9568E" w:rsidRDefault="00CD6560" w:rsidP="00E9568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568E">
              <w:rPr>
                <w:rFonts w:ascii="Arial" w:hAnsi="Arial" w:cs="Arial"/>
                <w:sz w:val="16"/>
                <w:szCs w:val="16"/>
              </w:rPr>
              <w:t xml:space="preserve">1.0 </w:t>
            </w:r>
          </w:p>
        </w:tc>
        <w:tc>
          <w:tcPr>
            <w:tcW w:w="2703" w:type="dxa"/>
            <w:tcBorders>
              <w:top w:val="nil"/>
              <w:bottom w:val="nil"/>
            </w:tcBorders>
            <w:vAlign w:val="center"/>
          </w:tcPr>
          <w:p w:rsidR="00CD6560" w:rsidRPr="00146DD6" w:rsidRDefault="00CD6560" w:rsidP="00146DD6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146DD6">
              <w:rPr>
                <w:rFonts w:ascii="Arial" w:hAnsi="Arial"/>
                <w:sz w:val="16"/>
                <w:szCs w:val="16"/>
              </w:rPr>
              <w:t>Contribution of domestic tourism expenditure to gross domestic product (GDP) to Palestine  at current prices  (%)</w:t>
            </w:r>
          </w:p>
        </w:tc>
      </w:tr>
      <w:tr w:rsidR="00CD6560" w:rsidTr="00006B69">
        <w:trPr>
          <w:trHeight w:val="397"/>
        </w:trPr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CD6560" w:rsidRPr="00E9568E" w:rsidRDefault="00CD6560" w:rsidP="00E9568E">
            <w:pPr>
              <w:rPr>
                <w:rFonts w:ascii="Simplified Arabic" w:hAnsi="Simplified Arabic"/>
                <w:sz w:val="16"/>
                <w:szCs w:val="16"/>
              </w:rPr>
            </w:pPr>
            <w:r w:rsidRPr="00E9568E">
              <w:rPr>
                <w:rFonts w:ascii="Simplified Arabic" w:hAnsi="Simplified Arabic"/>
                <w:sz w:val="16"/>
                <w:szCs w:val="16"/>
                <w:rtl/>
              </w:rPr>
              <w:t>نسبة مساهمة استهلاك السياحة الداخلية في فلسطين من الناتج المحلي الاجمالي بالاسعار الجارية (%)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  <w:vAlign w:val="center"/>
          </w:tcPr>
          <w:p w:rsidR="00CD6560" w:rsidRPr="00E9568E" w:rsidRDefault="00CD6560" w:rsidP="00E9568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568E">
              <w:rPr>
                <w:rFonts w:ascii="Arial" w:hAnsi="Arial" w:cs="Arial"/>
                <w:sz w:val="16"/>
                <w:szCs w:val="16"/>
              </w:rPr>
              <w:t xml:space="preserve">8.7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</w:tcBorders>
            <w:vAlign w:val="center"/>
          </w:tcPr>
          <w:p w:rsidR="00CD6560" w:rsidRPr="00E9568E" w:rsidRDefault="00CD6560" w:rsidP="00E9568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568E">
              <w:rPr>
                <w:rFonts w:ascii="Arial" w:hAnsi="Arial" w:cs="Arial"/>
                <w:sz w:val="16"/>
                <w:szCs w:val="16"/>
              </w:rPr>
              <w:t xml:space="preserve">9.1 </w:t>
            </w:r>
          </w:p>
        </w:tc>
        <w:tc>
          <w:tcPr>
            <w:tcW w:w="2703" w:type="dxa"/>
            <w:tcBorders>
              <w:top w:val="nil"/>
              <w:bottom w:val="nil"/>
            </w:tcBorders>
            <w:vAlign w:val="center"/>
          </w:tcPr>
          <w:p w:rsidR="00CD6560" w:rsidRPr="00146DD6" w:rsidRDefault="00CD6560" w:rsidP="00146DD6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146DD6">
              <w:rPr>
                <w:rFonts w:ascii="Arial" w:hAnsi="Arial"/>
                <w:sz w:val="16"/>
                <w:szCs w:val="16"/>
              </w:rPr>
              <w:t>Contribution of internal tourism consumption to gross domestic product (GDP) to Palestine at current prices  (%)</w:t>
            </w:r>
          </w:p>
        </w:tc>
      </w:tr>
      <w:tr w:rsidR="00CD6560" w:rsidTr="00006B69">
        <w:trPr>
          <w:trHeight w:val="397"/>
        </w:trPr>
        <w:tc>
          <w:tcPr>
            <w:tcW w:w="2835" w:type="dxa"/>
            <w:tcBorders>
              <w:top w:val="nil"/>
              <w:bottom w:val="single" w:sz="4" w:space="0" w:color="auto"/>
            </w:tcBorders>
            <w:vAlign w:val="center"/>
          </w:tcPr>
          <w:p w:rsidR="00CD6560" w:rsidRPr="00E9568E" w:rsidRDefault="00CD6560" w:rsidP="00E9568E">
            <w:pPr>
              <w:rPr>
                <w:rFonts w:ascii="Simplified Arabic" w:hAnsi="Simplified Arabic"/>
                <w:sz w:val="16"/>
                <w:szCs w:val="16"/>
              </w:rPr>
            </w:pPr>
            <w:r w:rsidRPr="00E9568E">
              <w:rPr>
                <w:rFonts w:ascii="Simplified Arabic" w:hAnsi="Simplified Arabic"/>
                <w:sz w:val="16"/>
                <w:szCs w:val="16"/>
                <w:rtl/>
              </w:rPr>
              <w:t>نسبة مساهمة انفاق السياحة الوطنية في فلسطين من الناتج المحلي الاجمالي بالاسعار الجارية (%)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CD6560" w:rsidRPr="00E9568E" w:rsidRDefault="00CD6560" w:rsidP="00E9568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568E">
              <w:rPr>
                <w:rFonts w:ascii="Arial" w:hAnsi="Arial" w:cs="Arial"/>
                <w:sz w:val="16"/>
                <w:szCs w:val="16"/>
              </w:rPr>
              <w:t xml:space="preserve">3.0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CD6560" w:rsidRPr="00E9568E" w:rsidRDefault="00CD6560" w:rsidP="00E9568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568E">
              <w:rPr>
                <w:rFonts w:ascii="Arial" w:hAnsi="Arial" w:cs="Arial"/>
                <w:sz w:val="16"/>
                <w:szCs w:val="16"/>
              </w:rPr>
              <w:t xml:space="preserve">3.0 </w:t>
            </w:r>
          </w:p>
        </w:tc>
        <w:tc>
          <w:tcPr>
            <w:tcW w:w="2703" w:type="dxa"/>
            <w:tcBorders>
              <w:top w:val="nil"/>
              <w:bottom w:val="single" w:sz="4" w:space="0" w:color="auto"/>
            </w:tcBorders>
            <w:vAlign w:val="center"/>
          </w:tcPr>
          <w:p w:rsidR="00CD6560" w:rsidRPr="00146DD6" w:rsidRDefault="00CD6560" w:rsidP="00146DD6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146DD6">
              <w:rPr>
                <w:rFonts w:ascii="Arial" w:hAnsi="Arial"/>
                <w:sz w:val="16"/>
                <w:szCs w:val="16"/>
              </w:rPr>
              <w:t>Contribution of national tourism expenditure to gross domestic product (GDP) to Palestine at current prices  (%)</w:t>
            </w:r>
          </w:p>
        </w:tc>
      </w:tr>
      <w:tr w:rsidR="00E9568E" w:rsidTr="00146DD6">
        <w:trPr>
          <w:trHeight w:val="397"/>
        </w:trPr>
        <w:tc>
          <w:tcPr>
            <w:tcW w:w="41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9568E" w:rsidRPr="00E9568E" w:rsidRDefault="00E9568E" w:rsidP="00E9568E">
            <w:pPr>
              <w:rPr>
                <w:sz w:val="16"/>
                <w:szCs w:val="16"/>
              </w:rPr>
            </w:pPr>
            <w:r w:rsidRPr="00E9568E">
              <w:rPr>
                <w:sz w:val="16"/>
                <w:szCs w:val="16"/>
              </w:rPr>
              <w:t xml:space="preserve">* </w:t>
            </w:r>
            <w:r w:rsidRPr="00E9568E">
              <w:rPr>
                <w:sz w:val="16"/>
                <w:szCs w:val="16"/>
                <w:rtl/>
              </w:rPr>
              <w:t>تشمل الزوار الأجانب مع مبيت في الفنادق المحلية، والزوار مع مبيت باستضافة أسر فلسطينية، والزوار مع مبيت في بيت ملك</w:t>
            </w:r>
            <w:r w:rsidRPr="00E9568E">
              <w:rPr>
                <w:sz w:val="16"/>
                <w:szCs w:val="16"/>
              </w:rPr>
              <w:t>.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9568E" w:rsidRPr="00E9568E" w:rsidRDefault="00E9568E" w:rsidP="00E9568E">
            <w:pPr>
              <w:bidi w:val="0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E9568E">
              <w:rPr>
                <w:rFonts w:asciiTheme="minorBidi" w:hAnsiTheme="minorBidi" w:cstheme="minorBidi"/>
                <w:snapToGrid w:val="0"/>
                <w:sz w:val="16"/>
                <w:szCs w:val="16"/>
              </w:rPr>
              <w:t>* Include the foreign visitors with overnight stay in local hotels, visitors with overnight stay in hosting of local families, and in secondary homes.</w:t>
            </w:r>
          </w:p>
        </w:tc>
      </w:tr>
    </w:tbl>
    <w:p w:rsidR="00CD6560" w:rsidRPr="00CD6560" w:rsidRDefault="00CD6560" w:rsidP="00CD6560">
      <w:pPr>
        <w:jc w:val="center"/>
        <w:rPr>
          <w:rFonts w:asciiTheme="minorBidi" w:hAnsiTheme="minorBidi" w:cstheme="minorBidi"/>
          <w:b/>
          <w:bCs/>
          <w:sz w:val="20"/>
          <w:rtl/>
        </w:rPr>
      </w:pPr>
    </w:p>
    <w:sectPr w:rsidR="00CD6560" w:rsidRPr="00CD6560" w:rsidSect="005C65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lowerLetter"/>
      </w:endnotePr>
      <w:pgSz w:w="9639" w:h="13608" w:code="9"/>
      <w:pgMar w:top="1134" w:right="1134" w:bottom="1134" w:left="1134" w:header="675" w:footer="675" w:gutter="0"/>
      <w:pgNumType w:start="223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6482" w:rsidRDefault="00ED6482">
      <w:r>
        <w:separator/>
      </w:r>
    </w:p>
  </w:endnote>
  <w:endnote w:type="continuationSeparator" w:id="0">
    <w:p w:rsidR="00ED6482" w:rsidRDefault="00ED6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7D18" w:rsidRDefault="00256236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0D7D18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0D7D18" w:rsidRDefault="000D7D18">
    <w:pPr>
      <w:pStyle w:val="Footer"/>
      <w:rPr>
        <w:rtl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okmarkStart w:id="0" w:name="_GoBack"/>
  <w:bookmarkEnd w:id="0"/>
  <w:p w:rsidR="000D7D18" w:rsidRDefault="00256236" w:rsidP="00CD6560">
    <w:pPr>
      <w:pStyle w:val="Footer"/>
      <w:tabs>
        <w:tab w:val="left" w:pos="2651"/>
        <w:tab w:val="right" w:pos="7371"/>
      </w:tabs>
      <w:jc w:val="right"/>
      <w:rPr>
        <w:noProof w:val="0"/>
      </w:rPr>
    </w:pPr>
    <w:r w:rsidRPr="0048790B">
      <w:rPr>
        <w:sz w:val="16"/>
        <w:szCs w:val="16"/>
      </w:rPr>
      <w:fldChar w:fldCharType="begin"/>
    </w:r>
    <w:r w:rsidR="000D7D18" w:rsidRPr="0048790B">
      <w:rPr>
        <w:sz w:val="16"/>
        <w:szCs w:val="16"/>
      </w:rPr>
      <w:instrText xml:space="preserve"> PAGE   \* MERGEFORMAT </w:instrText>
    </w:r>
    <w:r w:rsidRPr="0048790B">
      <w:rPr>
        <w:sz w:val="16"/>
        <w:szCs w:val="16"/>
      </w:rPr>
      <w:fldChar w:fldCharType="separate"/>
    </w:r>
    <w:r w:rsidR="005C6533">
      <w:rPr>
        <w:sz w:val="16"/>
        <w:szCs w:val="16"/>
        <w:rtl/>
      </w:rPr>
      <w:t>223</w:t>
    </w:r>
    <w:r w:rsidRPr="0048790B">
      <w:rPr>
        <w:sz w:val="16"/>
        <w:szCs w:val="16"/>
      </w:rPr>
      <w:fldChar w:fldCharType="end"/>
    </w:r>
    <w:r w:rsidR="000D7D18">
      <w:rPr>
        <w:noProof w:val="0"/>
        <w:szCs w:val="16"/>
        <w:rtl/>
      </w:rPr>
      <w:t xml:space="preserve">                   </w:t>
    </w:r>
    <w:r w:rsidR="000D7D18">
      <w:rPr>
        <w:rFonts w:hint="cs"/>
        <w:noProof w:val="0"/>
        <w:szCs w:val="16"/>
        <w:rtl/>
      </w:rPr>
      <w:t xml:space="preserve">           </w:t>
    </w:r>
    <w:r w:rsidR="000D7D18">
      <w:rPr>
        <w:noProof w:val="0"/>
        <w:szCs w:val="16"/>
        <w:rtl/>
      </w:rPr>
      <w:t xml:space="preserve">                        </w:t>
    </w:r>
    <w:r w:rsidR="000D7D18">
      <w:rPr>
        <w:noProof w:val="0"/>
        <w:color w:val="000000" w:themeColor="text1"/>
        <w:sz w:val="16"/>
        <w:szCs w:val="16"/>
        <w:rtl/>
      </w:rPr>
      <w:t>ال</w:t>
    </w:r>
    <w:r w:rsidR="000D7D18">
      <w:rPr>
        <w:rFonts w:hint="cs"/>
        <w:noProof w:val="0"/>
        <w:color w:val="000000" w:themeColor="text1"/>
        <w:sz w:val="16"/>
        <w:szCs w:val="16"/>
        <w:rtl/>
      </w:rPr>
      <w:t xml:space="preserve">حسابات </w:t>
    </w:r>
    <w:r w:rsidR="00CD6560">
      <w:rPr>
        <w:rFonts w:hint="cs"/>
        <w:noProof w:val="0"/>
        <w:color w:val="000000" w:themeColor="text1"/>
        <w:sz w:val="16"/>
        <w:szCs w:val="16"/>
        <w:rtl/>
      </w:rPr>
      <w:t>التابعة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6533" w:rsidRDefault="005C65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6482" w:rsidRDefault="00ED6482">
      <w:r>
        <w:separator/>
      </w:r>
    </w:p>
  </w:footnote>
  <w:footnote w:type="continuationSeparator" w:id="0">
    <w:p w:rsidR="00ED6482" w:rsidRDefault="00ED64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6533" w:rsidRDefault="005C65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7D18" w:rsidRDefault="000D7D18" w:rsidP="00C42FFB">
    <w:pPr>
      <w:pStyle w:val="Header"/>
      <w:tabs>
        <w:tab w:val="clear" w:pos="4153"/>
        <w:tab w:val="center" w:pos="10490"/>
      </w:tabs>
      <w:rPr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rFonts w:hint="cs"/>
        <w:szCs w:val="16"/>
        <w:rtl/>
      </w:rPr>
      <w:t xml:space="preserve"> </w:t>
    </w:r>
    <w:r>
      <w:rPr>
        <w:szCs w:val="16"/>
        <w:rtl/>
      </w:rPr>
      <w:t xml:space="preserve">كتاب فلسطين الإحصائي السنوي </w:t>
    </w:r>
    <w:r w:rsidR="00C42FFB">
      <w:rPr>
        <w:rFonts w:hint="cs"/>
        <w:sz w:val="16"/>
        <w:szCs w:val="16"/>
        <w:rtl/>
      </w:rPr>
      <w:t>2020</w:t>
    </w:r>
    <w:r>
      <w:rPr>
        <w:szCs w:val="16"/>
        <w:rtl/>
      </w:rPr>
      <w:t xml:space="preserve">                  </w:t>
    </w:r>
    <w:r>
      <w:rPr>
        <w:rFonts w:hint="cs"/>
        <w:szCs w:val="16"/>
        <w:rtl/>
      </w:rPr>
      <w:t xml:space="preserve">                                             </w:t>
    </w:r>
    <w:r>
      <w:rPr>
        <w:szCs w:val="16"/>
        <w:rtl/>
      </w:rPr>
      <w:t xml:space="preserve">   </w:t>
    </w:r>
    <w:r>
      <w:rPr>
        <w:rFonts w:hint="cs"/>
        <w:szCs w:val="16"/>
        <w:rtl/>
      </w:rPr>
      <w:t xml:space="preserve"> </w:t>
    </w:r>
    <w:r>
      <w:rPr>
        <w:szCs w:val="16"/>
        <w:rtl/>
      </w:rPr>
      <w:t xml:space="preserve">   الفلســطينيون في </w:t>
    </w:r>
    <w:r>
      <w:rPr>
        <w:rFonts w:hint="cs"/>
        <w:szCs w:val="16"/>
        <w:rtl/>
      </w:rPr>
      <w:t>فلسطين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6533" w:rsidRDefault="005C65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D6E46"/>
    <w:multiLevelType w:val="hybridMultilevel"/>
    <w:tmpl w:val="4E7E8E4A"/>
    <w:lvl w:ilvl="0" w:tplc="BA3647D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A2846"/>
    <w:multiLevelType w:val="hybridMultilevel"/>
    <w:tmpl w:val="4A76214A"/>
    <w:lvl w:ilvl="0" w:tplc="38DA6962">
      <w:start w:val="3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 w15:restartNumberingAfterBreak="0">
    <w:nsid w:val="0BC23F54"/>
    <w:multiLevelType w:val="hybridMultilevel"/>
    <w:tmpl w:val="7C0E8874"/>
    <w:lvl w:ilvl="0" w:tplc="7F38EE7A">
      <w:start w:val="4342"/>
      <w:numFmt w:val="bullet"/>
      <w:lvlText w:val="-"/>
      <w:lvlJc w:val="left"/>
      <w:pPr>
        <w:tabs>
          <w:tab w:val="num" w:pos="420"/>
        </w:tabs>
        <w:ind w:left="420" w:right="42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140"/>
        </w:tabs>
        <w:ind w:left="1140" w:right="11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1860"/>
        </w:tabs>
        <w:ind w:left="1860" w:right="18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580"/>
        </w:tabs>
        <w:ind w:left="2580" w:right="25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300"/>
        </w:tabs>
        <w:ind w:left="3300" w:right="33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020"/>
        </w:tabs>
        <w:ind w:left="4020" w:right="40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4740"/>
        </w:tabs>
        <w:ind w:left="4740" w:right="47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460"/>
        </w:tabs>
        <w:ind w:left="5460" w:right="54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180"/>
        </w:tabs>
        <w:ind w:left="6180" w:right="6180" w:hanging="360"/>
      </w:pPr>
      <w:rPr>
        <w:rFonts w:ascii="Wingdings" w:hAnsi="Wingdings" w:hint="default"/>
      </w:rPr>
    </w:lvl>
  </w:abstractNum>
  <w:abstractNum w:abstractNumId="3" w15:restartNumberingAfterBreak="0">
    <w:nsid w:val="0F3E5D91"/>
    <w:multiLevelType w:val="hybridMultilevel"/>
    <w:tmpl w:val="BD061004"/>
    <w:lvl w:ilvl="0" w:tplc="433491D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A6EE9"/>
    <w:multiLevelType w:val="hybridMultilevel"/>
    <w:tmpl w:val="0F965C34"/>
    <w:lvl w:ilvl="0" w:tplc="9E6E7594">
      <w:numFmt w:val="bullet"/>
      <w:lvlText w:val="-"/>
      <w:lvlJc w:val="left"/>
      <w:pPr>
        <w:ind w:left="508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2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8" w:hanging="360"/>
      </w:pPr>
      <w:rPr>
        <w:rFonts w:ascii="Wingdings" w:hAnsi="Wingdings" w:hint="default"/>
      </w:rPr>
    </w:lvl>
  </w:abstractNum>
  <w:abstractNum w:abstractNumId="5" w15:restartNumberingAfterBreak="0">
    <w:nsid w:val="19A34014"/>
    <w:multiLevelType w:val="hybridMultilevel"/>
    <w:tmpl w:val="350A0CA8"/>
    <w:lvl w:ilvl="0" w:tplc="4DE4965E">
      <w:start w:val="1338"/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6" w15:restartNumberingAfterBreak="0">
    <w:nsid w:val="3BE6142F"/>
    <w:multiLevelType w:val="hybridMultilevel"/>
    <w:tmpl w:val="510C9ADC"/>
    <w:lvl w:ilvl="0" w:tplc="6F16265E">
      <w:numFmt w:val="bullet"/>
      <w:lvlText w:val="-"/>
      <w:lvlJc w:val="left"/>
      <w:pPr>
        <w:ind w:left="508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2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8" w:hanging="360"/>
      </w:pPr>
      <w:rPr>
        <w:rFonts w:ascii="Wingdings" w:hAnsi="Wingdings" w:hint="default"/>
      </w:rPr>
    </w:lvl>
  </w:abstractNum>
  <w:abstractNum w:abstractNumId="7" w15:restartNumberingAfterBreak="0">
    <w:nsid w:val="3D4B1CDF"/>
    <w:multiLevelType w:val="hybridMultilevel"/>
    <w:tmpl w:val="47DAC31C"/>
    <w:lvl w:ilvl="0" w:tplc="0401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253E4536">
      <w:start w:val="343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EB4C2C"/>
    <w:multiLevelType w:val="singleLevel"/>
    <w:tmpl w:val="EACAEBC4"/>
    <w:lvl w:ilvl="0">
      <w:numFmt w:val="chosung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  <w:sz w:val="16"/>
      </w:rPr>
    </w:lvl>
  </w:abstractNum>
  <w:abstractNum w:abstractNumId="9" w15:restartNumberingAfterBreak="0">
    <w:nsid w:val="6207635A"/>
    <w:multiLevelType w:val="hybridMultilevel"/>
    <w:tmpl w:val="A572AFD0"/>
    <w:lvl w:ilvl="0" w:tplc="AB9C18D2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bCs w:val="0"/>
        <w:iCs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righ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righ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right="6480" w:hanging="360"/>
      </w:pPr>
    </w:lvl>
  </w:abstractNum>
  <w:abstractNum w:abstractNumId="10" w15:restartNumberingAfterBreak="0">
    <w:nsid w:val="637F4297"/>
    <w:multiLevelType w:val="hybridMultilevel"/>
    <w:tmpl w:val="D846A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D02C73"/>
    <w:multiLevelType w:val="hybridMultilevel"/>
    <w:tmpl w:val="1FEC02A6"/>
    <w:lvl w:ilvl="0" w:tplc="21923FE0">
      <w:start w:val="3"/>
      <w:numFmt w:val="bullet"/>
      <w:lvlText w:val=""/>
      <w:lvlJc w:val="left"/>
      <w:pPr>
        <w:tabs>
          <w:tab w:val="num" w:pos="720"/>
        </w:tabs>
        <w:ind w:left="720" w:right="720" w:hanging="360"/>
      </w:pPr>
      <w:rPr>
        <w:rFonts w:ascii="Wingdings 2" w:hAnsi="Wingdings 2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2" w15:restartNumberingAfterBreak="0">
    <w:nsid w:val="71F4635D"/>
    <w:multiLevelType w:val="hybridMultilevel"/>
    <w:tmpl w:val="1FEC02A6"/>
    <w:lvl w:ilvl="0" w:tplc="4006B5A6">
      <w:start w:val="3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1"/>
  </w:num>
  <w:num w:numId="4">
    <w:abstractNumId w:val="11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 w:numId="8">
    <w:abstractNumId w:val="10"/>
  </w:num>
  <w:num w:numId="9">
    <w:abstractNumId w:val="7"/>
  </w:num>
  <w:num w:numId="10">
    <w:abstractNumId w:val="0"/>
  </w:num>
  <w:num w:numId="11">
    <w:abstractNumId w:val="3"/>
  </w:num>
  <w:num w:numId="12">
    <w:abstractNumId w:val="6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0449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0tDAzNbYwNjYxMjcwNDFV0lEKTi0uzszPAykwrgUA/ja5dCwAAAA="/>
  </w:docVars>
  <w:rsids>
    <w:rsidRoot w:val="00212AA9"/>
    <w:rsid w:val="00000C77"/>
    <w:rsid w:val="000044B7"/>
    <w:rsid w:val="00006B69"/>
    <w:rsid w:val="00010E66"/>
    <w:rsid w:val="0001123C"/>
    <w:rsid w:val="00012951"/>
    <w:rsid w:val="0001414C"/>
    <w:rsid w:val="00014E8F"/>
    <w:rsid w:val="000168B8"/>
    <w:rsid w:val="00017F14"/>
    <w:rsid w:val="0002733A"/>
    <w:rsid w:val="0003262D"/>
    <w:rsid w:val="00033BB0"/>
    <w:rsid w:val="000348D5"/>
    <w:rsid w:val="0003591C"/>
    <w:rsid w:val="000371EB"/>
    <w:rsid w:val="00040155"/>
    <w:rsid w:val="0004078C"/>
    <w:rsid w:val="000433F4"/>
    <w:rsid w:val="000436C5"/>
    <w:rsid w:val="0004378A"/>
    <w:rsid w:val="00043CE2"/>
    <w:rsid w:val="00044617"/>
    <w:rsid w:val="000463DC"/>
    <w:rsid w:val="00046FEE"/>
    <w:rsid w:val="00047147"/>
    <w:rsid w:val="00047E77"/>
    <w:rsid w:val="00047F34"/>
    <w:rsid w:val="00053E14"/>
    <w:rsid w:val="000548F0"/>
    <w:rsid w:val="00055B5F"/>
    <w:rsid w:val="000619DB"/>
    <w:rsid w:val="00061C85"/>
    <w:rsid w:val="00063D96"/>
    <w:rsid w:val="000676C0"/>
    <w:rsid w:val="000713E5"/>
    <w:rsid w:val="00071D47"/>
    <w:rsid w:val="00072383"/>
    <w:rsid w:val="00073BC5"/>
    <w:rsid w:val="00075EBC"/>
    <w:rsid w:val="00081628"/>
    <w:rsid w:val="000844A6"/>
    <w:rsid w:val="00085E1B"/>
    <w:rsid w:val="00086143"/>
    <w:rsid w:val="0008679A"/>
    <w:rsid w:val="00086FE8"/>
    <w:rsid w:val="00090093"/>
    <w:rsid w:val="0009332C"/>
    <w:rsid w:val="00095A80"/>
    <w:rsid w:val="00096C6D"/>
    <w:rsid w:val="00097C74"/>
    <w:rsid w:val="000A0979"/>
    <w:rsid w:val="000A1CCF"/>
    <w:rsid w:val="000A4856"/>
    <w:rsid w:val="000A4C39"/>
    <w:rsid w:val="000A79AB"/>
    <w:rsid w:val="000B1A41"/>
    <w:rsid w:val="000B2234"/>
    <w:rsid w:val="000B365F"/>
    <w:rsid w:val="000B593D"/>
    <w:rsid w:val="000B69B9"/>
    <w:rsid w:val="000B7059"/>
    <w:rsid w:val="000C2C17"/>
    <w:rsid w:val="000C59AF"/>
    <w:rsid w:val="000C614F"/>
    <w:rsid w:val="000D05CC"/>
    <w:rsid w:val="000D0FDA"/>
    <w:rsid w:val="000D17E3"/>
    <w:rsid w:val="000D34EA"/>
    <w:rsid w:val="000D5CC2"/>
    <w:rsid w:val="000D7288"/>
    <w:rsid w:val="000D759B"/>
    <w:rsid w:val="000D7D18"/>
    <w:rsid w:val="000E3238"/>
    <w:rsid w:val="000E39F8"/>
    <w:rsid w:val="000E6146"/>
    <w:rsid w:val="000E73AE"/>
    <w:rsid w:val="000F154D"/>
    <w:rsid w:val="000F2362"/>
    <w:rsid w:val="000F3172"/>
    <w:rsid w:val="000F5CCC"/>
    <w:rsid w:val="000F6E2A"/>
    <w:rsid w:val="0010070D"/>
    <w:rsid w:val="0010402C"/>
    <w:rsid w:val="00107622"/>
    <w:rsid w:val="0011025A"/>
    <w:rsid w:val="0011097E"/>
    <w:rsid w:val="00113917"/>
    <w:rsid w:val="00115695"/>
    <w:rsid w:val="00123F87"/>
    <w:rsid w:val="001244ED"/>
    <w:rsid w:val="00131928"/>
    <w:rsid w:val="001328B2"/>
    <w:rsid w:val="00132A5C"/>
    <w:rsid w:val="00134D57"/>
    <w:rsid w:val="001418D0"/>
    <w:rsid w:val="00144144"/>
    <w:rsid w:val="00144DF7"/>
    <w:rsid w:val="00145A34"/>
    <w:rsid w:val="00146DD6"/>
    <w:rsid w:val="001538D2"/>
    <w:rsid w:val="00156A44"/>
    <w:rsid w:val="00161AAA"/>
    <w:rsid w:val="00162F99"/>
    <w:rsid w:val="0016352F"/>
    <w:rsid w:val="00165A45"/>
    <w:rsid w:val="00165A81"/>
    <w:rsid w:val="00165C8A"/>
    <w:rsid w:val="00170A8A"/>
    <w:rsid w:val="00171E89"/>
    <w:rsid w:val="00176084"/>
    <w:rsid w:val="00176C2B"/>
    <w:rsid w:val="001801F2"/>
    <w:rsid w:val="001825BD"/>
    <w:rsid w:val="00183A1D"/>
    <w:rsid w:val="0018799C"/>
    <w:rsid w:val="0019098D"/>
    <w:rsid w:val="00191564"/>
    <w:rsid w:val="0019332C"/>
    <w:rsid w:val="00193A5D"/>
    <w:rsid w:val="00196C41"/>
    <w:rsid w:val="00197CEE"/>
    <w:rsid w:val="001A3CA8"/>
    <w:rsid w:val="001B1321"/>
    <w:rsid w:val="001B3C17"/>
    <w:rsid w:val="001B65E3"/>
    <w:rsid w:val="001B676D"/>
    <w:rsid w:val="001C7A22"/>
    <w:rsid w:val="001D1A80"/>
    <w:rsid w:val="001D3C65"/>
    <w:rsid w:val="001D4344"/>
    <w:rsid w:val="001D76F8"/>
    <w:rsid w:val="001E39C5"/>
    <w:rsid w:val="001E4F9F"/>
    <w:rsid w:val="001F0C6A"/>
    <w:rsid w:val="001F1A25"/>
    <w:rsid w:val="001F2ECC"/>
    <w:rsid w:val="001F3030"/>
    <w:rsid w:val="001F3F70"/>
    <w:rsid w:val="001F6ABD"/>
    <w:rsid w:val="00201443"/>
    <w:rsid w:val="002023D1"/>
    <w:rsid w:val="00203D55"/>
    <w:rsid w:val="002048D7"/>
    <w:rsid w:val="00205F77"/>
    <w:rsid w:val="00210EB1"/>
    <w:rsid w:val="002112A2"/>
    <w:rsid w:val="002120B6"/>
    <w:rsid w:val="00212AA9"/>
    <w:rsid w:val="0021345D"/>
    <w:rsid w:val="00213794"/>
    <w:rsid w:val="00214A36"/>
    <w:rsid w:val="002173F8"/>
    <w:rsid w:val="0022311F"/>
    <w:rsid w:val="00223F92"/>
    <w:rsid w:val="00227359"/>
    <w:rsid w:val="00227F07"/>
    <w:rsid w:val="002352D6"/>
    <w:rsid w:val="0023618E"/>
    <w:rsid w:val="0023643B"/>
    <w:rsid w:val="00242A1A"/>
    <w:rsid w:val="00242EB5"/>
    <w:rsid w:val="00251400"/>
    <w:rsid w:val="002514DD"/>
    <w:rsid w:val="00256236"/>
    <w:rsid w:val="00261E96"/>
    <w:rsid w:val="0026211F"/>
    <w:rsid w:val="00263286"/>
    <w:rsid w:val="00272D05"/>
    <w:rsid w:val="00272D52"/>
    <w:rsid w:val="0027356F"/>
    <w:rsid w:val="002736B3"/>
    <w:rsid w:val="002765EF"/>
    <w:rsid w:val="0027792E"/>
    <w:rsid w:val="002824B5"/>
    <w:rsid w:val="00285B8C"/>
    <w:rsid w:val="0028653D"/>
    <w:rsid w:val="00293C7D"/>
    <w:rsid w:val="00294758"/>
    <w:rsid w:val="00294AE3"/>
    <w:rsid w:val="00296636"/>
    <w:rsid w:val="00296BAA"/>
    <w:rsid w:val="00297A23"/>
    <w:rsid w:val="002A3357"/>
    <w:rsid w:val="002A367A"/>
    <w:rsid w:val="002A3C0F"/>
    <w:rsid w:val="002A593F"/>
    <w:rsid w:val="002A639A"/>
    <w:rsid w:val="002B07A0"/>
    <w:rsid w:val="002B2CE3"/>
    <w:rsid w:val="002B74ED"/>
    <w:rsid w:val="002C34D9"/>
    <w:rsid w:val="002C426B"/>
    <w:rsid w:val="002C63BA"/>
    <w:rsid w:val="002D3113"/>
    <w:rsid w:val="002E19FA"/>
    <w:rsid w:val="002E1CD5"/>
    <w:rsid w:val="002E20E2"/>
    <w:rsid w:val="002E4639"/>
    <w:rsid w:val="002E581C"/>
    <w:rsid w:val="002E7185"/>
    <w:rsid w:val="002E7291"/>
    <w:rsid w:val="002F34EA"/>
    <w:rsid w:val="00300BAB"/>
    <w:rsid w:val="00302591"/>
    <w:rsid w:val="003040B9"/>
    <w:rsid w:val="00305286"/>
    <w:rsid w:val="00307AEB"/>
    <w:rsid w:val="003111AA"/>
    <w:rsid w:val="00312C4E"/>
    <w:rsid w:val="0031518C"/>
    <w:rsid w:val="003216CE"/>
    <w:rsid w:val="00322A55"/>
    <w:rsid w:val="00326494"/>
    <w:rsid w:val="003315C9"/>
    <w:rsid w:val="00334388"/>
    <w:rsid w:val="00336BB6"/>
    <w:rsid w:val="00337096"/>
    <w:rsid w:val="0033709C"/>
    <w:rsid w:val="0033784A"/>
    <w:rsid w:val="00341F07"/>
    <w:rsid w:val="003428D4"/>
    <w:rsid w:val="003446B7"/>
    <w:rsid w:val="0034472D"/>
    <w:rsid w:val="00344800"/>
    <w:rsid w:val="0034722E"/>
    <w:rsid w:val="0035148B"/>
    <w:rsid w:val="00352B8A"/>
    <w:rsid w:val="003537E1"/>
    <w:rsid w:val="00355F44"/>
    <w:rsid w:val="00357C62"/>
    <w:rsid w:val="003616EF"/>
    <w:rsid w:val="00364698"/>
    <w:rsid w:val="0036578B"/>
    <w:rsid w:val="003679FC"/>
    <w:rsid w:val="00373CC0"/>
    <w:rsid w:val="00374E7D"/>
    <w:rsid w:val="00376537"/>
    <w:rsid w:val="0038109C"/>
    <w:rsid w:val="0038162D"/>
    <w:rsid w:val="003A0851"/>
    <w:rsid w:val="003A1446"/>
    <w:rsid w:val="003A56B4"/>
    <w:rsid w:val="003B0BE1"/>
    <w:rsid w:val="003B1BB9"/>
    <w:rsid w:val="003B31B8"/>
    <w:rsid w:val="003B506B"/>
    <w:rsid w:val="003C0A42"/>
    <w:rsid w:val="003C3A36"/>
    <w:rsid w:val="003C3EA3"/>
    <w:rsid w:val="003C65F3"/>
    <w:rsid w:val="003C7ABD"/>
    <w:rsid w:val="003D0ED7"/>
    <w:rsid w:val="003D2EAD"/>
    <w:rsid w:val="003D5388"/>
    <w:rsid w:val="003E5E70"/>
    <w:rsid w:val="003F11DC"/>
    <w:rsid w:val="003F415C"/>
    <w:rsid w:val="003F73BF"/>
    <w:rsid w:val="00405392"/>
    <w:rsid w:val="00405D70"/>
    <w:rsid w:val="00405F0B"/>
    <w:rsid w:val="00407368"/>
    <w:rsid w:val="004167FB"/>
    <w:rsid w:val="004220C1"/>
    <w:rsid w:val="00433024"/>
    <w:rsid w:val="00433639"/>
    <w:rsid w:val="004358A8"/>
    <w:rsid w:val="004378AD"/>
    <w:rsid w:val="0043794D"/>
    <w:rsid w:val="00440AC6"/>
    <w:rsid w:val="00442101"/>
    <w:rsid w:val="00442148"/>
    <w:rsid w:val="00443CC5"/>
    <w:rsid w:val="00443D46"/>
    <w:rsid w:val="0044581C"/>
    <w:rsid w:val="00453260"/>
    <w:rsid w:val="00453B86"/>
    <w:rsid w:val="00453F39"/>
    <w:rsid w:val="00461A72"/>
    <w:rsid w:val="0046624B"/>
    <w:rsid w:val="00472934"/>
    <w:rsid w:val="00473669"/>
    <w:rsid w:val="00476ACE"/>
    <w:rsid w:val="004845E5"/>
    <w:rsid w:val="00486D66"/>
    <w:rsid w:val="00490C08"/>
    <w:rsid w:val="00491CDC"/>
    <w:rsid w:val="00493B9E"/>
    <w:rsid w:val="004943E3"/>
    <w:rsid w:val="00495692"/>
    <w:rsid w:val="00495F1F"/>
    <w:rsid w:val="00497A59"/>
    <w:rsid w:val="004A1A60"/>
    <w:rsid w:val="004A3390"/>
    <w:rsid w:val="004A5DE8"/>
    <w:rsid w:val="004A7E17"/>
    <w:rsid w:val="004B2BC7"/>
    <w:rsid w:val="004B2DBD"/>
    <w:rsid w:val="004B48E8"/>
    <w:rsid w:val="004B50D0"/>
    <w:rsid w:val="004C1DD6"/>
    <w:rsid w:val="004C7416"/>
    <w:rsid w:val="004D0114"/>
    <w:rsid w:val="004E3726"/>
    <w:rsid w:val="004E4F0C"/>
    <w:rsid w:val="004E5A53"/>
    <w:rsid w:val="004E5EA2"/>
    <w:rsid w:val="004E71AE"/>
    <w:rsid w:val="004F3B94"/>
    <w:rsid w:val="004F4224"/>
    <w:rsid w:val="004F4E7F"/>
    <w:rsid w:val="00503BDD"/>
    <w:rsid w:val="00504463"/>
    <w:rsid w:val="00504D31"/>
    <w:rsid w:val="00505BB3"/>
    <w:rsid w:val="00506345"/>
    <w:rsid w:val="0051490C"/>
    <w:rsid w:val="00515144"/>
    <w:rsid w:val="0052003B"/>
    <w:rsid w:val="00520CBE"/>
    <w:rsid w:val="00521A6E"/>
    <w:rsid w:val="00523C60"/>
    <w:rsid w:val="00524BE5"/>
    <w:rsid w:val="005271D1"/>
    <w:rsid w:val="00531A06"/>
    <w:rsid w:val="00532602"/>
    <w:rsid w:val="00541791"/>
    <w:rsid w:val="00544ED9"/>
    <w:rsid w:val="00551318"/>
    <w:rsid w:val="00556EAA"/>
    <w:rsid w:val="00561A4B"/>
    <w:rsid w:val="00562FE8"/>
    <w:rsid w:val="00563347"/>
    <w:rsid w:val="00566B51"/>
    <w:rsid w:val="00576977"/>
    <w:rsid w:val="00577020"/>
    <w:rsid w:val="0058091C"/>
    <w:rsid w:val="00580AF6"/>
    <w:rsid w:val="00580E61"/>
    <w:rsid w:val="00582330"/>
    <w:rsid w:val="005863CE"/>
    <w:rsid w:val="005905F9"/>
    <w:rsid w:val="005916ED"/>
    <w:rsid w:val="005938A3"/>
    <w:rsid w:val="00593F94"/>
    <w:rsid w:val="00594DEA"/>
    <w:rsid w:val="005A08B0"/>
    <w:rsid w:val="005A11F2"/>
    <w:rsid w:val="005A3C7D"/>
    <w:rsid w:val="005A4F76"/>
    <w:rsid w:val="005A7105"/>
    <w:rsid w:val="005B1D97"/>
    <w:rsid w:val="005B488E"/>
    <w:rsid w:val="005B7491"/>
    <w:rsid w:val="005B7855"/>
    <w:rsid w:val="005C027B"/>
    <w:rsid w:val="005C1142"/>
    <w:rsid w:val="005C17AD"/>
    <w:rsid w:val="005C1B6A"/>
    <w:rsid w:val="005C625A"/>
    <w:rsid w:val="005C6533"/>
    <w:rsid w:val="005C72D0"/>
    <w:rsid w:val="005D74C6"/>
    <w:rsid w:val="005E0632"/>
    <w:rsid w:val="005E2C7C"/>
    <w:rsid w:val="005E76C7"/>
    <w:rsid w:val="005F059A"/>
    <w:rsid w:val="005F4643"/>
    <w:rsid w:val="005F5144"/>
    <w:rsid w:val="005F6BDE"/>
    <w:rsid w:val="00610658"/>
    <w:rsid w:val="00611539"/>
    <w:rsid w:val="006124D3"/>
    <w:rsid w:val="00615462"/>
    <w:rsid w:val="00615FF9"/>
    <w:rsid w:val="00620CA4"/>
    <w:rsid w:val="00621621"/>
    <w:rsid w:val="00622112"/>
    <w:rsid w:val="0062474F"/>
    <w:rsid w:val="00625F67"/>
    <w:rsid w:val="0062610F"/>
    <w:rsid w:val="00627DB8"/>
    <w:rsid w:val="006301E1"/>
    <w:rsid w:val="006325C9"/>
    <w:rsid w:val="00633D26"/>
    <w:rsid w:val="00637C98"/>
    <w:rsid w:val="006437CD"/>
    <w:rsid w:val="00644E77"/>
    <w:rsid w:val="0064557B"/>
    <w:rsid w:val="006508C3"/>
    <w:rsid w:val="00651BD0"/>
    <w:rsid w:val="00653076"/>
    <w:rsid w:val="006532A9"/>
    <w:rsid w:val="0065518E"/>
    <w:rsid w:val="0065701C"/>
    <w:rsid w:val="00661CDC"/>
    <w:rsid w:val="00662046"/>
    <w:rsid w:val="0066280B"/>
    <w:rsid w:val="006628FA"/>
    <w:rsid w:val="00666740"/>
    <w:rsid w:val="00666E42"/>
    <w:rsid w:val="0067022B"/>
    <w:rsid w:val="0067384F"/>
    <w:rsid w:val="0067396D"/>
    <w:rsid w:val="00674EA4"/>
    <w:rsid w:val="0067616B"/>
    <w:rsid w:val="006827DF"/>
    <w:rsid w:val="006854D8"/>
    <w:rsid w:val="0068749D"/>
    <w:rsid w:val="006879EE"/>
    <w:rsid w:val="00687C3D"/>
    <w:rsid w:val="006950C4"/>
    <w:rsid w:val="006A0AF0"/>
    <w:rsid w:val="006A0BF9"/>
    <w:rsid w:val="006A4250"/>
    <w:rsid w:val="006A5A92"/>
    <w:rsid w:val="006B0673"/>
    <w:rsid w:val="006B18D9"/>
    <w:rsid w:val="006B27B4"/>
    <w:rsid w:val="006B4448"/>
    <w:rsid w:val="006B6C5D"/>
    <w:rsid w:val="006C1C48"/>
    <w:rsid w:val="006C22B7"/>
    <w:rsid w:val="006C3106"/>
    <w:rsid w:val="006C6467"/>
    <w:rsid w:val="006D1E99"/>
    <w:rsid w:val="006D2515"/>
    <w:rsid w:val="006D6FD6"/>
    <w:rsid w:val="006E0250"/>
    <w:rsid w:val="006E4DF2"/>
    <w:rsid w:val="006F07A5"/>
    <w:rsid w:val="007002CD"/>
    <w:rsid w:val="00700551"/>
    <w:rsid w:val="00700E6C"/>
    <w:rsid w:val="00702587"/>
    <w:rsid w:val="00705014"/>
    <w:rsid w:val="007074C8"/>
    <w:rsid w:val="00707585"/>
    <w:rsid w:val="00710742"/>
    <w:rsid w:val="0071134E"/>
    <w:rsid w:val="00711513"/>
    <w:rsid w:val="00711A08"/>
    <w:rsid w:val="0071538F"/>
    <w:rsid w:val="00722BE3"/>
    <w:rsid w:val="0072488B"/>
    <w:rsid w:val="00727347"/>
    <w:rsid w:val="00730AC7"/>
    <w:rsid w:val="00732486"/>
    <w:rsid w:val="00732E4F"/>
    <w:rsid w:val="007346B2"/>
    <w:rsid w:val="00734924"/>
    <w:rsid w:val="00740E29"/>
    <w:rsid w:val="00742039"/>
    <w:rsid w:val="00745871"/>
    <w:rsid w:val="0074723C"/>
    <w:rsid w:val="00751127"/>
    <w:rsid w:val="007549EF"/>
    <w:rsid w:val="00756CB8"/>
    <w:rsid w:val="00760F19"/>
    <w:rsid w:val="00763ACC"/>
    <w:rsid w:val="00765283"/>
    <w:rsid w:val="007700B1"/>
    <w:rsid w:val="007720F6"/>
    <w:rsid w:val="0077325A"/>
    <w:rsid w:val="007758C1"/>
    <w:rsid w:val="00776F6C"/>
    <w:rsid w:val="007832ED"/>
    <w:rsid w:val="00784607"/>
    <w:rsid w:val="00786151"/>
    <w:rsid w:val="007869BE"/>
    <w:rsid w:val="0078703B"/>
    <w:rsid w:val="00790043"/>
    <w:rsid w:val="0079137E"/>
    <w:rsid w:val="0079275F"/>
    <w:rsid w:val="00793398"/>
    <w:rsid w:val="0079349F"/>
    <w:rsid w:val="00794B6A"/>
    <w:rsid w:val="007A385B"/>
    <w:rsid w:val="007A3B36"/>
    <w:rsid w:val="007A4C2E"/>
    <w:rsid w:val="007A6BDD"/>
    <w:rsid w:val="007B05B0"/>
    <w:rsid w:val="007B2643"/>
    <w:rsid w:val="007B35F2"/>
    <w:rsid w:val="007B6FB2"/>
    <w:rsid w:val="007B70FC"/>
    <w:rsid w:val="007B7A56"/>
    <w:rsid w:val="007C14C0"/>
    <w:rsid w:val="007C1C83"/>
    <w:rsid w:val="007C4081"/>
    <w:rsid w:val="007C7A88"/>
    <w:rsid w:val="007D1E8E"/>
    <w:rsid w:val="007D5FBA"/>
    <w:rsid w:val="007F1CB6"/>
    <w:rsid w:val="007F3360"/>
    <w:rsid w:val="007F3FE9"/>
    <w:rsid w:val="00802053"/>
    <w:rsid w:val="008022F1"/>
    <w:rsid w:val="00802F46"/>
    <w:rsid w:val="00804347"/>
    <w:rsid w:val="008113DA"/>
    <w:rsid w:val="008117A2"/>
    <w:rsid w:val="00812B53"/>
    <w:rsid w:val="008160CB"/>
    <w:rsid w:val="00817ED4"/>
    <w:rsid w:val="00820DD7"/>
    <w:rsid w:val="008221D6"/>
    <w:rsid w:val="00825A99"/>
    <w:rsid w:val="00831496"/>
    <w:rsid w:val="00834BE9"/>
    <w:rsid w:val="00840B5F"/>
    <w:rsid w:val="008428ED"/>
    <w:rsid w:val="008459FE"/>
    <w:rsid w:val="00846120"/>
    <w:rsid w:val="00851B3A"/>
    <w:rsid w:val="008546BA"/>
    <w:rsid w:val="00854870"/>
    <w:rsid w:val="00854F25"/>
    <w:rsid w:val="008622CA"/>
    <w:rsid w:val="00864EC3"/>
    <w:rsid w:val="00866D16"/>
    <w:rsid w:val="008716A9"/>
    <w:rsid w:val="0087365E"/>
    <w:rsid w:val="00874405"/>
    <w:rsid w:val="00883276"/>
    <w:rsid w:val="0088424C"/>
    <w:rsid w:val="00884D48"/>
    <w:rsid w:val="00886020"/>
    <w:rsid w:val="00891196"/>
    <w:rsid w:val="00894674"/>
    <w:rsid w:val="00895DB3"/>
    <w:rsid w:val="0089789A"/>
    <w:rsid w:val="00897F88"/>
    <w:rsid w:val="008A00D4"/>
    <w:rsid w:val="008A0FD7"/>
    <w:rsid w:val="008A20B1"/>
    <w:rsid w:val="008A2F45"/>
    <w:rsid w:val="008A34EC"/>
    <w:rsid w:val="008A5475"/>
    <w:rsid w:val="008A5BDE"/>
    <w:rsid w:val="008A5F3A"/>
    <w:rsid w:val="008A65EA"/>
    <w:rsid w:val="008A6DC0"/>
    <w:rsid w:val="008B2388"/>
    <w:rsid w:val="008B4D05"/>
    <w:rsid w:val="008B549D"/>
    <w:rsid w:val="008C1FEC"/>
    <w:rsid w:val="008C3287"/>
    <w:rsid w:val="008C3617"/>
    <w:rsid w:val="008C44C9"/>
    <w:rsid w:val="008C5D56"/>
    <w:rsid w:val="008D0378"/>
    <w:rsid w:val="008D2287"/>
    <w:rsid w:val="008D5604"/>
    <w:rsid w:val="008D65B2"/>
    <w:rsid w:val="008D7648"/>
    <w:rsid w:val="008E13D5"/>
    <w:rsid w:val="008E15B2"/>
    <w:rsid w:val="008E45CB"/>
    <w:rsid w:val="008E78FF"/>
    <w:rsid w:val="008E7FDF"/>
    <w:rsid w:val="008F1A83"/>
    <w:rsid w:val="008F4319"/>
    <w:rsid w:val="008F56C8"/>
    <w:rsid w:val="00905683"/>
    <w:rsid w:val="00911F57"/>
    <w:rsid w:val="009147CC"/>
    <w:rsid w:val="009159FB"/>
    <w:rsid w:val="00916DB1"/>
    <w:rsid w:val="00920A80"/>
    <w:rsid w:val="0092221A"/>
    <w:rsid w:val="009245F5"/>
    <w:rsid w:val="00933808"/>
    <w:rsid w:val="00940548"/>
    <w:rsid w:val="0094267C"/>
    <w:rsid w:val="0094452F"/>
    <w:rsid w:val="00944A68"/>
    <w:rsid w:val="009475E5"/>
    <w:rsid w:val="00950E23"/>
    <w:rsid w:val="00953118"/>
    <w:rsid w:val="00953350"/>
    <w:rsid w:val="0095474B"/>
    <w:rsid w:val="009606B4"/>
    <w:rsid w:val="009616F3"/>
    <w:rsid w:val="00961C47"/>
    <w:rsid w:val="00962D68"/>
    <w:rsid w:val="00964C2B"/>
    <w:rsid w:val="00966372"/>
    <w:rsid w:val="0096767B"/>
    <w:rsid w:val="0097143C"/>
    <w:rsid w:val="00974717"/>
    <w:rsid w:val="00980DB6"/>
    <w:rsid w:val="00987838"/>
    <w:rsid w:val="00987DAE"/>
    <w:rsid w:val="00991A8D"/>
    <w:rsid w:val="00994A09"/>
    <w:rsid w:val="00995B45"/>
    <w:rsid w:val="00995D8B"/>
    <w:rsid w:val="00997132"/>
    <w:rsid w:val="009A1330"/>
    <w:rsid w:val="009A1667"/>
    <w:rsid w:val="009A2C26"/>
    <w:rsid w:val="009A66B9"/>
    <w:rsid w:val="009A715E"/>
    <w:rsid w:val="009A7AF4"/>
    <w:rsid w:val="009B2D4F"/>
    <w:rsid w:val="009B38E5"/>
    <w:rsid w:val="009B4172"/>
    <w:rsid w:val="009B6084"/>
    <w:rsid w:val="009B6BE4"/>
    <w:rsid w:val="009D056B"/>
    <w:rsid w:val="009D2C9A"/>
    <w:rsid w:val="009D316B"/>
    <w:rsid w:val="009D3EFD"/>
    <w:rsid w:val="009D3FE4"/>
    <w:rsid w:val="009D5268"/>
    <w:rsid w:val="009D7949"/>
    <w:rsid w:val="009E48C0"/>
    <w:rsid w:val="009E4916"/>
    <w:rsid w:val="009F2379"/>
    <w:rsid w:val="009F3263"/>
    <w:rsid w:val="009F3DAF"/>
    <w:rsid w:val="009F4DE4"/>
    <w:rsid w:val="009F5313"/>
    <w:rsid w:val="009F5A6C"/>
    <w:rsid w:val="009F5DAE"/>
    <w:rsid w:val="009F7BF5"/>
    <w:rsid w:val="00A0006A"/>
    <w:rsid w:val="00A0067E"/>
    <w:rsid w:val="00A02711"/>
    <w:rsid w:val="00A037EF"/>
    <w:rsid w:val="00A0701C"/>
    <w:rsid w:val="00A154AF"/>
    <w:rsid w:val="00A17A21"/>
    <w:rsid w:val="00A20485"/>
    <w:rsid w:val="00A22F3B"/>
    <w:rsid w:val="00A27FEA"/>
    <w:rsid w:val="00A3760F"/>
    <w:rsid w:val="00A40334"/>
    <w:rsid w:val="00A459AE"/>
    <w:rsid w:val="00A54FEF"/>
    <w:rsid w:val="00A5736C"/>
    <w:rsid w:val="00A608B4"/>
    <w:rsid w:val="00A60C12"/>
    <w:rsid w:val="00A67208"/>
    <w:rsid w:val="00A67EE4"/>
    <w:rsid w:val="00A7391B"/>
    <w:rsid w:val="00A77C18"/>
    <w:rsid w:val="00A80624"/>
    <w:rsid w:val="00A82978"/>
    <w:rsid w:val="00A84B05"/>
    <w:rsid w:val="00A95022"/>
    <w:rsid w:val="00AA419B"/>
    <w:rsid w:val="00AA4E38"/>
    <w:rsid w:val="00AB012F"/>
    <w:rsid w:val="00AB014D"/>
    <w:rsid w:val="00AB0953"/>
    <w:rsid w:val="00AB50C2"/>
    <w:rsid w:val="00AB6EA0"/>
    <w:rsid w:val="00AC0326"/>
    <w:rsid w:val="00AC22C1"/>
    <w:rsid w:val="00AC3C37"/>
    <w:rsid w:val="00AC3C70"/>
    <w:rsid w:val="00AC7133"/>
    <w:rsid w:val="00AC7815"/>
    <w:rsid w:val="00AD3565"/>
    <w:rsid w:val="00AE185F"/>
    <w:rsid w:val="00AE6641"/>
    <w:rsid w:val="00AE7FC8"/>
    <w:rsid w:val="00AF1705"/>
    <w:rsid w:val="00AF2878"/>
    <w:rsid w:val="00AF2EFF"/>
    <w:rsid w:val="00AF53A1"/>
    <w:rsid w:val="00B025F9"/>
    <w:rsid w:val="00B04BC5"/>
    <w:rsid w:val="00B05F1F"/>
    <w:rsid w:val="00B06F6C"/>
    <w:rsid w:val="00B07CD0"/>
    <w:rsid w:val="00B1016D"/>
    <w:rsid w:val="00B13102"/>
    <w:rsid w:val="00B13BCA"/>
    <w:rsid w:val="00B1476E"/>
    <w:rsid w:val="00B15935"/>
    <w:rsid w:val="00B1607F"/>
    <w:rsid w:val="00B16BD0"/>
    <w:rsid w:val="00B23FD9"/>
    <w:rsid w:val="00B27964"/>
    <w:rsid w:val="00B27DE1"/>
    <w:rsid w:val="00B27FB3"/>
    <w:rsid w:val="00B30027"/>
    <w:rsid w:val="00B32530"/>
    <w:rsid w:val="00B348AE"/>
    <w:rsid w:val="00B34925"/>
    <w:rsid w:val="00B35375"/>
    <w:rsid w:val="00B44D7B"/>
    <w:rsid w:val="00B50A62"/>
    <w:rsid w:val="00B50E5C"/>
    <w:rsid w:val="00B6076B"/>
    <w:rsid w:val="00B61E5C"/>
    <w:rsid w:val="00B64BD5"/>
    <w:rsid w:val="00B67181"/>
    <w:rsid w:val="00B75055"/>
    <w:rsid w:val="00B762C8"/>
    <w:rsid w:val="00B76A5E"/>
    <w:rsid w:val="00B80D3C"/>
    <w:rsid w:val="00B82A8C"/>
    <w:rsid w:val="00B83401"/>
    <w:rsid w:val="00B83C5F"/>
    <w:rsid w:val="00BA0F1E"/>
    <w:rsid w:val="00BA43B1"/>
    <w:rsid w:val="00BB11BC"/>
    <w:rsid w:val="00BB169A"/>
    <w:rsid w:val="00BB1F5C"/>
    <w:rsid w:val="00BB32E5"/>
    <w:rsid w:val="00BB35B4"/>
    <w:rsid w:val="00BB5C78"/>
    <w:rsid w:val="00BB6B40"/>
    <w:rsid w:val="00BC03FB"/>
    <w:rsid w:val="00BC1CCC"/>
    <w:rsid w:val="00BC4476"/>
    <w:rsid w:val="00BC4C5F"/>
    <w:rsid w:val="00BC79A3"/>
    <w:rsid w:val="00BD3EAC"/>
    <w:rsid w:val="00BD65BB"/>
    <w:rsid w:val="00BD7F5A"/>
    <w:rsid w:val="00BE036D"/>
    <w:rsid w:val="00BE4C7E"/>
    <w:rsid w:val="00BE5197"/>
    <w:rsid w:val="00BE5949"/>
    <w:rsid w:val="00BE650D"/>
    <w:rsid w:val="00BF0112"/>
    <w:rsid w:val="00BF1556"/>
    <w:rsid w:val="00BF411C"/>
    <w:rsid w:val="00BF5AE1"/>
    <w:rsid w:val="00BF5DB4"/>
    <w:rsid w:val="00BF7993"/>
    <w:rsid w:val="00C0062A"/>
    <w:rsid w:val="00C01445"/>
    <w:rsid w:val="00C014CC"/>
    <w:rsid w:val="00C01CC3"/>
    <w:rsid w:val="00C11605"/>
    <w:rsid w:val="00C119C1"/>
    <w:rsid w:val="00C119CB"/>
    <w:rsid w:val="00C12B80"/>
    <w:rsid w:val="00C149C6"/>
    <w:rsid w:val="00C14EE7"/>
    <w:rsid w:val="00C162F7"/>
    <w:rsid w:val="00C233B6"/>
    <w:rsid w:val="00C238D8"/>
    <w:rsid w:val="00C24247"/>
    <w:rsid w:val="00C25003"/>
    <w:rsid w:val="00C27024"/>
    <w:rsid w:val="00C315E0"/>
    <w:rsid w:val="00C33934"/>
    <w:rsid w:val="00C33ED1"/>
    <w:rsid w:val="00C340D2"/>
    <w:rsid w:val="00C34EB3"/>
    <w:rsid w:val="00C35BAB"/>
    <w:rsid w:val="00C37ABF"/>
    <w:rsid w:val="00C405FC"/>
    <w:rsid w:val="00C42AB8"/>
    <w:rsid w:val="00C42FFB"/>
    <w:rsid w:val="00C44D59"/>
    <w:rsid w:val="00C457F1"/>
    <w:rsid w:val="00C45C19"/>
    <w:rsid w:val="00C45CC4"/>
    <w:rsid w:val="00C47CEF"/>
    <w:rsid w:val="00C50B50"/>
    <w:rsid w:val="00C52869"/>
    <w:rsid w:val="00C57601"/>
    <w:rsid w:val="00C65030"/>
    <w:rsid w:val="00C665C4"/>
    <w:rsid w:val="00C81403"/>
    <w:rsid w:val="00C818DE"/>
    <w:rsid w:val="00C83021"/>
    <w:rsid w:val="00C83BAC"/>
    <w:rsid w:val="00C84B9F"/>
    <w:rsid w:val="00C85D21"/>
    <w:rsid w:val="00C85F98"/>
    <w:rsid w:val="00C8681D"/>
    <w:rsid w:val="00C873EC"/>
    <w:rsid w:val="00C87FE2"/>
    <w:rsid w:val="00C92A82"/>
    <w:rsid w:val="00C94F10"/>
    <w:rsid w:val="00C960EA"/>
    <w:rsid w:val="00CA076A"/>
    <w:rsid w:val="00CA184F"/>
    <w:rsid w:val="00CA191D"/>
    <w:rsid w:val="00CA1CB2"/>
    <w:rsid w:val="00CB205C"/>
    <w:rsid w:val="00CB33F6"/>
    <w:rsid w:val="00CB6288"/>
    <w:rsid w:val="00CB7F66"/>
    <w:rsid w:val="00CC0220"/>
    <w:rsid w:val="00CC165F"/>
    <w:rsid w:val="00CC2535"/>
    <w:rsid w:val="00CC4095"/>
    <w:rsid w:val="00CC6AB0"/>
    <w:rsid w:val="00CC7C46"/>
    <w:rsid w:val="00CC7D5E"/>
    <w:rsid w:val="00CD05BD"/>
    <w:rsid w:val="00CD6560"/>
    <w:rsid w:val="00CD6995"/>
    <w:rsid w:val="00CE1849"/>
    <w:rsid w:val="00CE2F1D"/>
    <w:rsid w:val="00CE3A2A"/>
    <w:rsid w:val="00CE5864"/>
    <w:rsid w:val="00CE5D9A"/>
    <w:rsid w:val="00CF0945"/>
    <w:rsid w:val="00CF30ED"/>
    <w:rsid w:val="00CF6017"/>
    <w:rsid w:val="00D0390B"/>
    <w:rsid w:val="00D03FFE"/>
    <w:rsid w:val="00D05A92"/>
    <w:rsid w:val="00D06111"/>
    <w:rsid w:val="00D07930"/>
    <w:rsid w:val="00D1043A"/>
    <w:rsid w:val="00D13C93"/>
    <w:rsid w:val="00D14089"/>
    <w:rsid w:val="00D14092"/>
    <w:rsid w:val="00D15E85"/>
    <w:rsid w:val="00D17CED"/>
    <w:rsid w:val="00D217F9"/>
    <w:rsid w:val="00D21BA2"/>
    <w:rsid w:val="00D23777"/>
    <w:rsid w:val="00D25FB6"/>
    <w:rsid w:val="00D27295"/>
    <w:rsid w:val="00D303E1"/>
    <w:rsid w:val="00D30A9F"/>
    <w:rsid w:val="00D32C03"/>
    <w:rsid w:val="00D32F69"/>
    <w:rsid w:val="00D347A7"/>
    <w:rsid w:val="00D35060"/>
    <w:rsid w:val="00D41A89"/>
    <w:rsid w:val="00D43CF3"/>
    <w:rsid w:val="00D46380"/>
    <w:rsid w:val="00D50577"/>
    <w:rsid w:val="00D52031"/>
    <w:rsid w:val="00D522FD"/>
    <w:rsid w:val="00D54EE5"/>
    <w:rsid w:val="00D55905"/>
    <w:rsid w:val="00D60895"/>
    <w:rsid w:val="00D60F58"/>
    <w:rsid w:val="00D6105D"/>
    <w:rsid w:val="00D62E3F"/>
    <w:rsid w:val="00D632AA"/>
    <w:rsid w:val="00D636E0"/>
    <w:rsid w:val="00D668A4"/>
    <w:rsid w:val="00D6696F"/>
    <w:rsid w:val="00D701B5"/>
    <w:rsid w:val="00D726CD"/>
    <w:rsid w:val="00D74C95"/>
    <w:rsid w:val="00D75990"/>
    <w:rsid w:val="00D7626B"/>
    <w:rsid w:val="00D763F2"/>
    <w:rsid w:val="00D806C0"/>
    <w:rsid w:val="00D82C06"/>
    <w:rsid w:val="00D84E73"/>
    <w:rsid w:val="00D86421"/>
    <w:rsid w:val="00D92CC7"/>
    <w:rsid w:val="00D95AF3"/>
    <w:rsid w:val="00D95DB7"/>
    <w:rsid w:val="00D95E31"/>
    <w:rsid w:val="00D960C6"/>
    <w:rsid w:val="00D969ED"/>
    <w:rsid w:val="00D97180"/>
    <w:rsid w:val="00DA0C8D"/>
    <w:rsid w:val="00DA32E6"/>
    <w:rsid w:val="00DA7DC4"/>
    <w:rsid w:val="00DB06C9"/>
    <w:rsid w:val="00DB105F"/>
    <w:rsid w:val="00DB26A5"/>
    <w:rsid w:val="00DB49CD"/>
    <w:rsid w:val="00DB7F09"/>
    <w:rsid w:val="00DC13A4"/>
    <w:rsid w:val="00DC414D"/>
    <w:rsid w:val="00DC41CD"/>
    <w:rsid w:val="00DC797F"/>
    <w:rsid w:val="00DD118C"/>
    <w:rsid w:val="00DD1DE0"/>
    <w:rsid w:val="00DD2A3E"/>
    <w:rsid w:val="00DD40BD"/>
    <w:rsid w:val="00DD5488"/>
    <w:rsid w:val="00DF2BC3"/>
    <w:rsid w:val="00DF555E"/>
    <w:rsid w:val="00DF57DC"/>
    <w:rsid w:val="00DF75BB"/>
    <w:rsid w:val="00E00AF0"/>
    <w:rsid w:val="00E013E9"/>
    <w:rsid w:val="00E034FE"/>
    <w:rsid w:val="00E17E48"/>
    <w:rsid w:val="00E230A9"/>
    <w:rsid w:val="00E27EC8"/>
    <w:rsid w:val="00E329EF"/>
    <w:rsid w:val="00E3344E"/>
    <w:rsid w:val="00E33502"/>
    <w:rsid w:val="00E3388B"/>
    <w:rsid w:val="00E3453F"/>
    <w:rsid w:val="00E37192"/>
    <w:rsid w:val="00E43AEE"/>
    <w:rsid w:val="00E456D9"/>
    <w:rsid w:val="00E576AE"/>
    <w:rsid w:val="00E661C7"/>
    <w:rsid w:val="00E66590"/>
    <w:rsid w:val="00E72CE9"/>
    <w:rsid w:val="00E72FE1"/>
    <w:rsid w:val="00E74C3A"/>
    <w:rsid w:val="00E7560D"/>
    <w:rsid w:val="00E834F7"/>
    <w:rsid w:val="00E90B74"/>
    <w:rsid w:val="00E90DDE"/>
    <w:rsid w:val="00E9568E"/>
    <w:rsid w:val="00EA28F5"/>
    <w:rsid w:val="00EA3A04"/>
    <w:rsid w:val="00EA5836"/>
    <w:rsid w:val="00EA6212"/>
    <w:rsid w:val="00EA6656"/>
    <w:rsid w:val="00EB12D4"/>
    <w:rsid w:val="00EB3DCD"/>
    <w:rsid w:val="00EB7359"/>
    <w:rsid w:val="00EC0C63"/>
    <w:rsid w:val="00EC3615"/>
    <w:rsid w:val="00EC542E"/>
    <w:rsid w:val="00ED3B24"/>
    <w:rsid w:val="00ED6482"/>
    <w:rsid w:val="00ED6EEC"/>
    <w:rsid w:val="00ED77D3"/>
    <w:rsid w:val="00EE0FE7"/>
    <w:rsid w:val="00EE1077"/>
    <w:rsid w:val="00EE20C9"/>
    <w:rsid w:val="00EE3187"/>
    <w:rsid w:val="00EE35B1"/>
    <w:rsid w:val="00EE51CA"/>
    <w:rsid w:val="00EE5A5F"/>
    <w:rsid w:val="00EE75D6"/>
    <w:rsid w:val="00EF3302"/>
    <w:rsid w:val="00F03FC4"/>
    <w:rsid w:val="00F10F0D"/>
    <w:rsid w:val="00F16C32"/>
    <w:rsid w:val="00F2058C"/>
    <w:rsid w:val="00F30A0A"/>
    <w:rsid w:val="00F3139C"/>
    <w:rsid w:val="00F36CC0"/>
    <w:rsid w:val="00F40329"/>
    <w:rsid w:val="00F425B4"/>
    <w:rsid w:val="00F45477"/>
    <w:rsid w:val="00F50400"/>
    <w:rsid w:val="00F56F26"/>
    <w:rsid w:val="00F5730D"/>
    <w:rsid w:val="00F57AFD"/>
    <w:rsid w:val="00F65B2C"/>
    <w:rsid w:val="00F66C9F"/>
    <w:rsid w:val="00F679D4"/>
    <w:rsid w:val="00F71F5D"/>
    <w:rsid w:val="00F73794"/>
    <w:rsid w:val="00F73A07"/>
    <w:rsid w:val="00F76868"/>
    <w:rsid w:val="00F76B2B"/>
    <w:rsid w:val="00F81606"/>
    <w:rsid w:val="00F83C76"/>
    <w:rsid w:val="00F855F7"/>
    <w:rsid w:val="00F85E43"/>
    <w:rsid w:val="00F85FD9"/>
    <w:rsid w:val="00F91662"/>
    <w:rsid w:val="00F93011"/>
    <w:rsid w:val="00F958B0"/>
    <w:rsid w:val="00F9792E"/>
    <w:rsid w:val="00FA29FA"/>
    <w:rsid w:val="00FA5D18"/>
    <w:rsid w:val="00FA60F4"/>
    <w:rsid w:val="00FA7740"/>
    <w:rsid w:val="00FB6742"/>
    <w:rsid w:val="00FC07D3"/>
    <w:rsid w:val="00FC3C3C"/>
    <w:rsid w:val="00FC5D2B"/>
    <w:rsid w:val="00FC657F"/>
    <w:rsid w:val="00FC6F9A"/>
    <w:rsid w:val="00FC72F0"/>
    <w:rsid w:val="00FD1289"/>
    <w:rsid w:val="00FD4689"/>
    <w:rsid w:val="00FD6811"/>
    <w:rsid w:val="00FE0320"/>
    <w:rsid w:val="00FE3D9D"/>
    <w:rsid w:val="00FE44C6"/>
    <w:rsid w:val="00FE7554"/>
    <w:rsid w:val="00FE7CA9"/>
    <w:rsid w:val="00FF0E95"/>
    <w:rsid w:val="00FF7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0449"/>
    <o:shapelayout v:ext="edit">
      <o:idmap v:ext="edit" data="1"/>
    </o:shapelayout>
  </w:shapeDefaults>
  <w:decimalSymbol w:val="."/>
  <w:listSeparator w:val=";"/>
  <w15:docId w15:val="{EFEBD335-7E30-4DB6-9CE0-754802977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F66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qFormat/>
    <w:rsid w:val="00132A5C"/>
    <w:pPr>
      <w:keepNext/>
      <w:outlineLvl w:val="0"/>
    </w:pPr>
    <w:rPr>
      <w:b/>
      <w:bCs/>
      <w:sz w:val="20"/>
      <w:szCs w:val="28"/>
    </w:rPr>
  </w:style>
  <w:style w:type="paragraph" w:styleId="Heading2">
    <w:name w:val="heading 2"/>
    <w:basedOn w:val="Normal"/>
    <w:next w:val="Normal"/>
    <w:link w:val="Heading2Char"/>
    <w:qFormat/>
    <w:rsid w:val="00132A5C"/>
    <w:pPr>
      <w:keepNext/>
      <w:jc w:val="lowKashida"/>
      <w:outlineLvl w:val="1"/>
    </w:pPr>
    <w:rPr>
      <w:b/>
      <w:bCs/>
      <w:sz w:val="20"/>
      <w:szCs w:val="21"/>
    </w:rPr>
  </w:style>
  <w:style w:type="paragraph" w:styleId="Heading3">
    <w:name w:val="heading 3"/>
    <w:basedOn w:val="Normal"/>
    <w:next w:val="Normal"/>
    <w:qFormat/>
    <w:rsid w:val="00132A5C"/>
    <w:pPr>
      <w:keepNext/>
      <w:jc w:val="lowKashida"/>
      <w:outlineLvl w:val="2"/>
    </w:pPr>
    <w:rPr>
      <w:b/>
      <w:bCs/>
      <w:sz w:val="20"/>
      <w:szCs w:val="21"/>
    </w:rPr>
  </w:style>
  <w:style w:type="paragraph" w:styleId="Heading4">
    <w:name w:val="heading 4"/>
    <w:basedOn w:val="Normal"/>
    <w:next w:val="Normal"/>
    <w:qFormat/>
    <w:rsid w:val="00132A5C"/>
    <w:pPr>
      <w:keepNext/>
      <w:jc w:val="center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132A5C"/>
    <w:pPr>
      <w:keepNext/>
      <w:outlineLvl w:val="4"/>
    </w:pPr>
    <w:rPr>
      <w:rFonts w:cs="Arial"/>
      <w:b/>
      <w:bCs/>
      <w:noProof w:val="0"/>
      <w:sz w:val="14"/>
      <w:szCs w:val="14"/>
    </w:rPr>
  </w:style>
  <w:style w:type="paragraph" w:styleId="Heading6">
    <w:name w:val="heading 6"/>
    <w:basedOn w:val="Normal"/>
    <w:next w:val="Normal"/>
    <w:qFormat/>
    <w:rsid w:val="00132A5C"/>
    <w:pPr>
      <w:keepNext/>
      <w:outlineLvl w:val="5"/>
    </w:pPr>
    <w:rPr>
      <w:rFonts w:ascii="Arial" w:hAnsi="Arial" w:cs="Arial"/>
      <w:b/>
      <w:bCs/>
      <w:noProof w:val="0"/>
      <w:sz w:val="14"/>
      <w:szCs w:val="16"/>
    </w:rPr>
  </w:style>
  <w:style w:type="paragraph" w:styleId="Heading7">
    <w:name w:val="heading 7"/>
    <w:basedOn w:val="Normal"/>
    <w:next w:val="Normal"/>
    <w:qFormat/>
    <w:rsid w:val="00132A5C"/>
    <w:pPr>
      <w:keepNext/>
      <w:ind w:left="-1"/>
      <w:jc w:val="right"/>
      <w:outlineLvl w:val="6"/>
    </w:pPr>
    <w:rPr>
      <w:rFonts w:ascii="Arial" w:hAnsi="Arial" w:cs="Arial"/>
      <w:b/>
      <w:bCs/>
      <w:noProof w:val="0"/>
      <w:sz w:val="18"/>
    </w:rPr>
  </w:style>
  <w:style w:type="paragraph" w:styleId="Heading8">
    <w:name w:val="heading 8"/>
    <w:basedOn w:val="Normal"/>
    <w:next w:val="Normal"/>
    <w:qFormat/>
    <w:rsid w:val="00132A5C"/>
    <w:pPr>
      <w:keepNext/>
      <w:ind w:left="566" w:hanging="566"/>
      <w:jc w:val="right"/>
      <w:outlineLvl w:val="7"/>
    </w:pPr>
    <w:rPr>
      <w:rFonts w:ascii="Arial" w:hAnsi="Arial" w:cs="Arial"/>
      <w:b/>
      <w:bCs/>
      <w:noProof w:val="0"/>
      <w:sz w:val="14"/>
      <w:szCs w:val="14"/>
    </w:rPr>
  </w:style>
  <w:style w:type="paragraph" w:styleId="Heading9">
    <w:name w:val="heading 9"/>
    <w:basedOn w:val="Normal"/>
    <w:next w:val="Normal"/>
    <w:qFormat/>
    <w:rsid w:val="00132A5C"/>
    <w:pPr>
      <w:keepNext/>
      <w:jc w:val="right"/>
      <w:outlineLvl w:val="8"/>
    </w:pPr>
    <w:rPr>
      <w:rFonts w:ascii="Arial" w:hAnsi="Arial" w:cs="Arial"/>
      <w:b/>
      <w:bCs/>
      <w:sz w:val="14"/>
      <w:szCs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32A5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132A5C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semiHidden/>
    <w:rsid w:val="00132A5C"/>
    <w:rPr>
      <w:sz w:val="20"/>
    </w:rPr>
  </w:style>
  <w:style w:type="paragraph" w:styleId="BlockText">
    <w:name w:val="Block Text"/>
    <w:basedOn w:val="Normal"/>
    <w:semiHidden/>
    <w:rsid w:val="00132A5C"/>
    <w:pPr>
      <w:spacing w:line="380" w:lineRule="exact"/>
      <w:ind w:left="-58" w:right="-58"/>
      <w:jc w:val="lowKashida"/>
    </w:pPr>
    <w:rPr>
      <w:sz w:val="20"/>
    </w:rPr>
  </w:style>
  <w:style w:type="character" w:styleId="PageNumber">
    <w:name w:val="page number"/>
    <w:basedOn w:val="DefaultParagraphFont"/>
    <w:semiHidden/>
    <w:rsid w:val="00132A5C"/>
  </w:style>
  <w:style w:type="paragraph" w:styleId="Title">
    <w:name w:val="Title"/>
    <w:basedOn w:val="Normal"/>
    <w:qFormat/>
    <w:rsid w:val="00132A5C"/>
    <w:pPr>
      <w:jc w:val="center"/>
    </w:pPr>
    <w:rPr>
      <w:b/>
      <w:bCs/>
      <w:szCs w:val="28"/>
    </w:rPr>
  </w:style>
  <w:style w:type="paragraph" w:styleId="Subtitle">
    <w:name w:val="Subtitle"/>
    <w:basedOn w:val="Normal"/>
    <w:qFormat/>
    <w:rsid w:val="00132A5C"/>
    <w:pPr>
      <w:jc w:val="center"/>
    </w:pPr>
    <w:rPr>
      <w:rFonts w:cs="Traditional Arabic"/>
      <w:b/>
      <w:bCs/>
      <w:noProof w:val="0"/>
      <w:sz w:val="20"/>
      <w:szCs w:val="18"/>
    </w:rPr>
  </w:style>
  <w:style w:type="paragraph" w:styleId="BodyText3">
    <w:name w:val="Body Text 3"/>
    <w:basedOn w:val="Normal"/>
    <w:semiHidden/>
    <w:rsid w:val="00132A5C"/>
    <w:pPr>
      <w:bidi w:val="0"/>
    </w:pPr>
    <w:rPr>
      <w:rFonts w:ascii="Arial" w:hAnsi="Arial" w:cs="Arial"/>
      <w:noProof w:val="0"/>
      <w:sz w:val="16"/>
      <w:szCs w:val="16"/>
    </w:rPr>
  </w:style>
  <w:style w:type="paragraph" w:styleId="BodyText2">
    <w:name w:val="Body Text 2"/>
    <w:basedOn w:val="Normal"/>
    <w:semiHidden/>
    <w:rsid w:val="00132A5C"/>
    <w:pPr>
      <w:bidi w:val="0"/>
      <w:jc w:val="center"/>
    </w:pPr>
    <w:rPr>
      <w:rFonts w:ascii="Arial" w:hAnsi="Arial" w:cs="Arial"/>
      <w:b/>
      <w:bCs/>
      <w:noProof w:val="0"/>
      <w:sz w:val="18"/>
    </w:rPr>
  </w:style>
  <w:style w:type="paragraph" w:styleId="Caption">
    <w:name w:val="caption"/>
    <w:basedOn w:val="Normal"/>
    <w:next w:val="Normal"/>
    <w:qFormat/>
    <w:rsid w:val="00132A5C"/>
    <w:pPr>
      <w:jc w:val="center"/>
    </w:pPr>
    <w:rPr>
      <w:b/>
      <w:bCs/>
      <w:noProof w:val="0"/>
      <w:snapToGrid w:val="0"/>
      <w:color w:val="000000"/>
      <w:sz w:val="22"/>
      <w:szCs w:val="22"/>
      <w:lang w:eastAsia="ar-SA"/>
    </w:rPr>
  </w:style>
  <w:style w:type="paragraph" w:customStyle="1" w:styleId="xl34">
    <w:name w:val="xl34"/>
    <w:basedOn w:val="Normal"/>
    <w:rsid w:val="00132A5C"/>
    <w:pPr>
      <w:bidi w:val="0"/>
      <w:spacing w:before="100" w:after="100"/>
    </w:pPr>
    <w:rPr>
      <w:rFonts w:cs="Traditional Arabic"/>
      <w:noProof w:val="0"/>
      <w:szCs w:val="28"/>
      <w:lang w:val="en-GB" w:bidi="ar-JO"/>
    </w:rPr>
  </w:style>
  <w:style w:type="character" w:styleId="Hyperlink">
    <w:name w:val="Hyperlink"/>
    <w:basedOn w:val="DefaultParagraphFont"/>
    <w:semiHidden/>
    <w:rsid w:val="00132A5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132A5C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EE20C9"/>
    <w:pPr>
      <w:ind w:left="720"/>
      <w:contextualSpacing/>
    </w:pPr>
    <w:rPr>
      <w:rFonts w:cs="Traditional Arabic"/>
      <w:noProof w:val="0"/>
      <w:sz w:val="20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9D2C9A"/>
    <w:rPr>
      <w:rFonts w:cs="Simplified Arabic"/>
      <w:noProof/>
      <w:sz w:val="24"/>
    </w:rPr>
  </w:style>
  <w:style w:type="table" w:styleId="TableGrid">
    <w:name w:val="Table Grid"/>
    <w:basedOn w:val="TableNormal"/>
    <w:uiPriority w:val="59"/>
    <w:rsid w:val="00CD05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D86421"/>
    <w:rPr>
      <w:rFonts w:cs="Simplified Arabic"/>
      <w:noProof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1A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A83"/>
    <w:rPr>
      <w:rFonts w:ascii="Tahoma" w:hAnsi="Tahoma" w:cs="Tahoma"/>
      <w:noProof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661CDC"/>
    <w:rPr>
      <w:rFonts w:cs="Simplified Arabic"/>
      <w:b/>
      <w:bCs/>
      <w:noProof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1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8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3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1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8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8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9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2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7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6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0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7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header" Target="head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5827068866324309"/>
          <c:y val="4.4057617797775436E-2"/>
          <c:w val="0.81039671537418023"/>
          <c:h val="0.63208839401403938"/>
        </c:manualLayout>
      </c:layout>
      <c:barChart>
        <c:barDir val="col"/>
        <c:grouping val="stack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الانفاق الحكومي على الصحة Total Government Expenditure on Health </c:v>
                </c:pt>
              </c:strCache>
            </c:strRef>
          </c:tx>
          <c:invertIfNegative val="0"/>
          <c:cat>
            <c:numRef>
              <c:f>Sheet1!$A$2:$A$20</c:f>
              <c:numCache>
                <c:formatCode>General</c:formatCode>
                <c:ptCount val="19"/>
                <c:pt idx="0">
                  <c:v>2000</c:v>
                </c:pt>
                <c:pt idx="1">
                  <c:v>2001</c:v>
                </c:pt>
                <c:pt idx="2">
                  <c:v>2002</c:v>
                </c:pt>
                <c:pt idx="3">
                  <c:v>2003</c:v>
                </c:pt>
                <c:pt idx="4">
                  <c:v>2004</c:v>
                </c:pt>
                <c:pt idx="5">
                  <c:v>2005</c:v>
                </c:pt>
                <c:pt idx="6">
                  <c:v>2006</c:v>
                </c:pt>
                <c:pt idx="7">
                  <c:v>2007</c:v>
                </c:pt>
                <c:pt idx="8">
                  <c:v>2008</c:v>
                </c:pt>
                <c:pt idx="9">
                  <c:v>2009</c:v>
                </c:pt>
                <c:pt idx="10">
                  <c:v>2010</c:v>
                </c:pt>
                <c:pt idx="11">
                  <c:v>2011</c:v>
                </c:pt>
                <c:pt idx="12">
                  <c:v>2012</c:v>
                </c:pt>
                <c:pt idx="13">
                  <c:v>2013</c:v>
                </c:pt>
                <c:pt idx="14">
                  <c:v>2014</c:v>
                </c:pt>
                <c:pt idx="15">
                  <c:v>2015</c:v>
                </c:pt>
                <c:pt idx="16">
                  <c:v>2016</c:v>
                </c:pt>
                <c:pt idx="17">
                  <c:v>2017</c:v>
                </c:pt>
                <c:pt idx="18">
                  <c:v>2018</c:v>
                </c:pt>
              </c:numCache>
            </c:numRef>
          </c:cat>
          <c:val>
            <c:numRef>
              <c:f>Sheet1!$B$2:$B$20</c:f>
              <c:numCache>
                <c:formatCode>General</c:formatCode>
                <c:ptCount val="19"/>
                <c:pt idx="0">
                  <c:v>147.3963</c:v>
                </c:pt>
                <c:pt idx="1">
                  <c:v>130.92099999999999</c:v>
                </c:pt>
                <c:pt idx="2">
                  <c:v>142.19360000000003</c:v>
                </c:pt>
                <c:pt idx="3">
                  <c:v>154.75439999999998</c:v>
                </c:pt>
                <c:pt idx="4">
                  <c:v>212.13899999999998</c:v>
                </c:pt>
                <c:pt idx="5">
                  <c:v>262.07400000000001</c:v>
                </c:pt>
                <c:pt idx="6">
                  <c:v>224.1183</c:v>
                </c:pt>
                <c:pt idx="7">
                  <c:v>258.16880000000003</c:v>
                </c:pt>
                <c:pt idx="8">
                  <c:v>350.1225</c:v>
                </c:pt>
                <c:pt idx="9">
                  <c:v>386.45759999999996</c:v>
                </c:pt>
                <c:pt idx="10">
                  <c:v>420.47550000000001</c:v>
                </c:pt>
                <c:pt idx="11">
                  <c:v>482.29599999999999</c:v>
                </c:pt>
                <c:pt idx="12">
                  <c:v>475.37279999999993</c:v>
                </c:pt>
                <c:pt idx="13">
                  <c:v>574.76540000000011</c:v>
                </c:pt>
                <c:pt idx="14">
                  <c:v>589.81500000000005</c:v>
                </c:pt>
                <c:pt idx="15">
                  <c:v>539.67679999999996</c:v>
                </c:pt>
                <c:pt idx="16">
                  <c:v>554.84</c:v>
                </c:pt>
                <c:pt idx="17">
                  <c:v>628.24509999999998</c:v>
                </c:pt>
                <c:pt idx="18">
                  <c:v>704.12160000000006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C46-43AA-B85B-C447702171A7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مجموع الانفاق الجاري على الصحةTotal Current Health Expenditure</c:v>
                </c:pt>
              </c:strCache>
            </c:strRef>
          </c:tx>
          <c:spPr>
            <a:solidFill>
              <a:schemeClr val="tx2">
                <a:lumMod val="40000"/>
                <a:lumOff val="60000"/>
              </a:schemeClr>
            </a:solidFill>
          </c:spPr>
          <c:invertIfNegative val="0"/>
          <c:cat>
            <c:numRef>
              <c:f>Sheet1!$A$2:$A$20</c:f>
              <c:numCache>
                <c:formatCode>General</c:formatCode>
                <c:ptCount val="19"/>
                <c:pt idx="0">
                  <c:v>2000</c:v>
                </c:pt>
                <c:pt idx="1">
                  <c:v>2001</c:v>
                </c:pt>
                <c:pt idx="2">
                  <c:v>2002</c:v>
                </c:pt>
                <c:pt idx="3">
                  <c:v>2003</c:v>
                </c:pt>
                <c:pt idx="4">
                  <c:v>2004</c:v>
                </c:pt>
                <c:pt idx="5">
                  <c:v>2005</c:v>
                </c:pt>
                <c:pt idx="6">
                  <c:v>2006</c:v>
                </c:pt>
                <c:pt idx="7">
                  <c:v>2007</c:v>
                </c:pt>
                <c:pt idx="8">
                  <c:v>2008</c:v>
                </c:pt>
                <c:pt idx="9">
                  <c:v>2009</c:v>
                </c:pt>
                <c:pt idx="10">
                  <c:v>2010</c:v>
                </c:pt>
                <c:pt idx="11">
                  <c:v>2011</c:v>
                </c:pt>
                <c:pt idx="12">
                  <c:v>2012</c:v>
                </c:pt>
                <c:pt idx="13">
                  <c:v>2013</c:v>
                </c:pt>
                <c:pt idx="14">
                  <c:v>2014</c:v>
                </c:pt>
                <c:pt idx="15">
                  <c:v>2015</c:v>
                </c:pt>
                <c:pt idx="16">
                  <c:v>2016</c:v>
                </c:pt>
                <c:pt idx="17">
                  <c:v>2017</c:v>
                </c:pt>
                <c:pt idx="18">
                  <c:v>2018</c:v>
                </c:pt>
              </c:numCache>
            </c:numRef>
          </c:cat>
          <c:val>
            <c:numRef>
              <c:f>Sheet1!$C$2:$C$20</c:f>
              <c:numCache>
                <c:formatCode>_(* #,##0.0_);_(* \(#,##0.0\);_(* "-"??_);_(@_)</c:formatCode>
                <c:ptCount val="19"/>
                <c:pt idx="0">
                  <c:v>408.3</c:v>
                </c:pt>
                <c:pt idx="1">
                  <c:v>413</c:v>
                </c:pt>
                <c:pt idx="2">
                  <c:v>392.8</c:v>
                </c:pt>
                <c:pt idx="3">
                  <c:v>379.3</c:v>
                </c:pt>
                <c:pt idx="4">
                  <c:v>523.79999999999995</c:v>
                </c:pt>
                <c:pt idx="5">
                  <c:v>563.6</c:v>
                </c:pt>
                <c:pt idx="6">
                  <c:v>561.70000000000005</c:v>
                </c:pt>
                <c:pt idx="7">
                  <c:v>557.6</c:v>
                </c:pt>
                <c:pt idx="8">
                  <c:v>769.5</c:v>
                </c:pt>
                <c:pt idx="9">
                  <c:v>870.4</c:v>
                </c:pt>
                <c:pt idx="10">
                  <c:v>881.5</c:v>
                </c:pt>
                <c:pt idx="11">
                  <c:v>1269.2</c:v>
                </c:pt>
                <c:pt idx="12">
                  <c:v>1257.5999999999999</c:v>
                </c:pt>
                <c:pt idx="13">
                  <c:v>1412.2</c:v>
                </c:pt>
                <c:pt idx="14">
                  <c:v>1387.8</c:v>
                </c:pt>
                <c:pt idx="15">
                  <c:v>1297.3</c:v>
                </c:pt>
                <c:pt idx="16">
                  <c:v>1387.1</c:v>
                </c:pt>
                <c:pt idx="17">
                  <c:v>1471.3</c:v>
                </c:pt>
                <c:pt idx="18">
                  <c:v>1571.7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8C46-43AA-B85B-C447702171A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66509440"/>
        <c:axId val="66544768"/>
      </c:barChart>
      <c:catAx>
        <c:axId val="66509440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900"/>
                </a:pPr>
                <a:r>
                  <a:rPr lang="ar-SA" sz="900"/>
                  <a:t>السنة</a:t>
                </a:r>
                <a:endParaRPr lang="en-US" sz="900"/>
              </a:p>
              <a:p>
                <a:pPr>
                  <a:defRPr sz="900"/>
                </a:pPr>
                <a:r>
                  <a:rPr lang="en-US" sz="900" baseline="0"/>
                  <a:t>  </a:t>
                </a:r>
                <a:r>
                  <a:rPr lang="en-US" sz="900"/>
                  <a:t>Year  </a:t>
                </a:r>
              </a:p>
            </c:rich>
          </c:tx>
          <c:layout>
            <c:manualLayout>
              <c:xMode val="edge"/>
              <c:yMode val="edge"/>
              <c:x val="0.45447289174323297"/>
              <c:y val="0.8494876431585292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900">
                <a:latin typeface="Arial" pitchFamily="34" charset="0"/>
                <a:cs typeface="Arial" pitchFamily="34" charset="0"/>
              </a:defRPr>
            </a:pPr>
            <a:endParaRPr lang="ar-SA"/>
          </a:p>
        </c:txPr>
        <c:crossAx val="66544768"/>
        <c:crosses val="autoZero"/>
        <c:auto val="1"/>
        <c:lblAlgn val="ctr"/>
        <c:lblOffset val="100"/>
        <c:noMultiLvlLbl val="0"/>
      </c:catAx>
      <c:valAx>
        <c:axId val="66544768"/>
        <c:scaling>
          <c:orientation val="minMax"/>
          <c:max val="2000"/>
        </c:scaling>
        <c:delete val="0"/>
        <c:axPos val="l"/>
        <c:title>
          <c:tx>
            <c:rich>
              <a:bodyPr rot="-5400000" vert="horz"/>
              <a:lstStyle/>
              <a:p>
                <a:pPr>
                  <a:defRPr sz="900"/>
                </a:pPr>
                <a:r>
                  <a:rPr lang="ar-SA" sz="900"/>
                  <a:t>بالمليون</a:t>
                </a:r>
                <a:r>
                  <a:rPr lang="ar-SA" sz="900" baseline="0"/>
                  <a:t> دولار امريكي</a:t>
                </a:r>
                <a:r>
                  <a:rPr lang="en-US" sz="900" baseline="0"/>
                  <a:t> </a:t>
                </a:r>
              </a:p>
              <a:p>
                <a:pPr>
                  <a:defRPr sz="900"/>
                </a:pPr>
                <a:r>
                  <a:rPr lang="en-US" sz="900" baseline="0"/>
                  <a:t>Million USD</a:t>
                </a:r>
                <a:endParaRPr lang="en-US" sz="900"/>
              </a:p>
            </c:rich>
          </c:tx>
          <c:layout>
            <c:manualLayout>
              <c:xMode val="edge"/>
              <c:yMode val="edge"/>
              <c:x val="2.3331203308402841E-3"/>
              <c:y val="0.26650054222264136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900">
                <a:latin typeface="Arial" pitchFamily="34" charset="0"/>
                <a:cs typeface="Arial" pitchFamily="34" charset="0"/>
              </a:defRPr>
            </a:pPr>
            <a:endParaRPr lang="ar-SA"/>
          </a:p>
        </c:txPr>
        <c:crossAx val="66509440"/>
        <c:crosses val="autoZero"/>
        <c:crossBetween val="between"/>
        <c:majorUnit val="200"/>
      </c:valAx>
    </c:plotArea>
    <c:legend>
      <c:legendPos val="r"/>
      <c:legendEntry>
        <c:idx val="0"/>
        <c:txPr>
          <a:bodyPr/>
          <a:lstStyle/>
          <a:p>
            <a:pPr>
              <a:defRPr sz="800"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ar-SA"/>
          </a:p>
        </c:txPr>
      </c:legendEntry>
      <c:layout>
        <c:manualLayout>
          <c:xMode val="edge"/>
          <c:yMode val="edge"/>
          <c:x val="0.16374897582246664"/>
          <c:y val="3.1416800748007762E-2"/>
          <c:w val="0.33825512694503651"/>
          <c:h val="0.30533984438888756"/>
        </c:manualLayout>
      </c:layout>
      <c:overlay val="0"/>
      <c:spPr>
        <a:ln>
          <a:solidFill>
            <a:schemeClr val="tx1"/>
          </a:solidFill>
        </a:ln>
      </c:spPr>
      <c:txPr>
        <a:bodyPr/>
        <a:lstStyle/>
        <a:p>
          <a:pPr>
            <a:defRPr sz="800">
              <a:latin typeface="Arial" panose="020B0604020202020204" pitchFamily="34" charset="0"/>
              <a:cs typeface="Arial" panose="020B0604020202020204" pitchFamily="34" charset="0"/>
            </a:defRPr>
          </a:pPr>
          <a:endParaRPr lang="ar-SA"/>
        </a:p>
      </c:txPr>
    </c:legend>
    <c:plotVisOnly val="1"/>
    <c:dispBlanksAs val="gap"/>
    <c:showDLblsOverMax val="0"/>
  </c:chart>
  <c:spPr>
    <a:ln>
      <a:solidFill>
        <a:schemeClr val="tx1"/>
      </a:solidFill>
    </a:ln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7.720862594878343E-2"/>
          <c:y val="6.9767441860465115E-2"/>
          <c:w val="0.90610342626090656"/>
          <c:h val="0.70481550997985731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2017</c:v>
                </c:pt>
              </c:strCache>
            </c:strRef>
          </c:tx>
          <c:invertIfNegative val="0"/>
          <c:dLbls>
            <c:numFmt formatCode="#,##0.0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Sheet1!$A$2:$A$4</c:f>
              <c:strCache>
                <c:ptCount val="3"/>
                <c:pt idx="0">
                  <c:v>السياحة الوافدة Inbound Tourism    </c:v>
                </c:pt>
                <c:pt idx="1">
                  <c:v>السياحة المحلية Domestic Tourism</c:v>
                </c:pt>
                <c:pt idx="2">
                  <c:v>السياحة الخارجية Outbound Tourism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1241.0999999999999</c:v>
                </c:pt>
                <c:pt idx="1">
                  <c:v>158.4</c:v>
                </c:pt>
                <c:pt idx="2">
                  <c:v>326.5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601-4976-839D-B63881194B20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2018</c:v>
                </c:pt>
              </c:strCache>
            </c:strRef>
          </c:tx>
          <c:spPr>
            <a:solidFill>
              <a:srgbClr val="1F497D">
                <a:lumMod val="20000"/>
                <a:lumOff val="80000"/>
              </a:srgbClr>
            </a:solidFill>
          </c:spPr>
          <c:invertIfNegative val="0"/>
          <c:dLbls>
            <c:dLbl>
              <c:idx val="0"/>
              <c:layout>
                <c:manualLayout>
                  <c:x val="3.8938053097345132E-2"/>
                  <c:y val="5.813953488372093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3601-4976-839D-B63881194B20}"/>
                </c:ext>
              </c:extLst>
            </c:dLbl>
            <c:dLbl>
              <c:idx val="1"/>
              <c:layout>
                <c:manualLayout>
                  <c:x val="1.0619469026548672E-2"/>
                  <c:y val="-3.488372093023255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3601-4976-839D-B63881194B20}"/>
                </c:ext>
              </c:extLst>
            </c:dLbl>
            <c:dLbl>
              <c:idx val="2"/>
              <c:layout>
                <c:manualLayout>
                  <c:x val="1.0619469026548672E-2"/>
                  <c:y val="-5.232558139534885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3601-4976-839D-B63881194B20}"/>
                </c:ext>
              </c:extLst>
            </c:dLbl>
            <c:numFmt formatCode="#,##0.0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Sheet1!$A$2:$A$4</c:f>
              <c:strCache>
                <c:ptCount val="3"/>
                <c:pt idx="0">
                  <c:v>السياحة الوافدة Inbound Tourism    </c:v>
                </c:pt>
                <c:pt idx="1">
                  <c:v>السياحة المحلية Domestic Tourism</c:v>
                </c:pt>
                <c:pt idx="2">
                  <c:v>السياحة الخارجية Outbound Tourism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  <c:pt idx="0">
                  <c:v>1312.8</c:v>
                </c:pt>
                <c:pt idx="1">
                  <c:v>160.69999999999999</c:v>
                </c:pt>
                <c:pt idx="2">
                  <c:v>318.39999999999998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3601-4976-839D-B63881194B2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66558592"/>
        <c:axId val="66883968"/>
      </c:barChart>
      <c:catAx>
        <c:axId val="6655859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800"/>
            </a:pPr>
            <a:endParaRPr lang="ar-SA"/>
          </a:p>
        </c:txPr>
        <c:crossAx val="66883968"/>
        <c:crosses val="autoZero"/>
        <c:auto val="1"/>
        <c:lblAlgn val="ctr"/>
        <c:lblOffset val="100"/>
        <c:noMultiLvlLbl val="0"/>
      </c:catAx>
      <c:valAx>
        <c:axId val="66883968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800"/>
            </a:pPr>
            <a:endParaRPr lang="ar-SA"/>
          </a:p>
        </c:txPr>
        <c:crossAx val="6655859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68450783917497038"/>
          <c:y val="0.11119117377769643"/>
          <c:w val="0.12080189533830395"/>
          <c:h val="0.19622230360739792"/>
        </c:manualLayout>
      </c:layout>
      <c:overlay val="0"/>
      <c:spPr>
        <a:ln>
          <a:solidFill>
            <a:sysClr val="windowText" lastClr="000000"/>
          </a:solidFill>
        </a:ln>
      </c:spPr>
      <c:txPr>
        <a:bodyPr/>
        <a:lstStyle/>
        <a:p>
          <a:pPr>
            <a:defRPr sz="900"/>
          </a:pPr>
          <a:endParaRPr lang="ar-SA"/>
        </a:p>
      </c:txPr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3A1ED3-E4EE-43DE-9E08-1BE438957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985</Words>
  <Characters>5615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الحسابات القومية</vt:lpstr>
    </vt:vector>
  </TitlesOfParts>
  <Company>PCBS</Company>
  <LinksUpToDate>false</LinksUpToDate>
  <CharactersWithSpaces>6587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الحسابات القومية</dc:title>
  <dc:creator>YOUSEF MOUSA</dc:creator>
  <cp:lastModifiedBy>Maen Salhab</cp:lastModifiedBy>
  <cp:revision>13</cp:revision>
  <cp:lastPrinted>2018-12-10T12:01:00Z</cp:lastPrinted>
  <dcterms:created xsi:type="dcterms:W3CDTF">2020-08-26T09:11:00Z</dcterms:created>
  <dcterms:modified xsi:type="dcterms:W3CDTF">2020-12-22T10:49:00Z</dcterms:modified>
</cp:coreProperties>
</file>